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2DC" w14:textId="681EF3B7" w:rsidR="00D1785E" w:rsidRPr="00B14A02" w:rsidRDefault="00D1785E" w:rsidP="00D1785E">
      <w:pPr>
        <w:jc w:val="right"/>
        <w:rPr>
          <w:b/>
          <w:sz w:val="1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906"/>
        <w:gridCol w:w="3324"/>
      </w:tblGrid>
      <w:tr w:rsidR="00E20AFD" w14:paraId="15D71B0F" w14:textId="77777777" w:rsidTr="00230BCB">
        <w:trPr>
          <w:jc w:val="center"/>
        </w:trPr>
        <w:tc>
          <w:tcPr>
            <w:tcW w:w="3020" w:type="dxa"/>
          </w:tcPr>
          <w:p w14:paraId="54CABBB4" w14:textId="6F22245E" w:rsidR="00230BCB" w:rsidRDefault="00230BCB" w:rsidP="00A44ED4">
            <w:pPr>
              <w:jc w:val="both"/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BDA1DB1" wp14:editId="42951EC0">
                  <wp:extent cx="1674313" cy="571821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70" cy="61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08FBC2A" w14:textId="1DD2E70B" w:rsidR="00230BCB" w:rsidRDefault="00230BCB" w:rsidP="00230BCB">
            <w:pPr>
              <w:jc w:val="center"/>
            </w:pPr>
            <w:r w:rsidRPr="00B14A02"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3EF64F30" wp14:editId="63F86646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32385</wp:posOffset>
                  </wp:positionV>
                  <wp:extent cx="1717675" cy="709295"/>
                  <wp:effectExtent l="0" t="0" r="0" b="0"/>
                  <wp:wrapTight wrapText="bothSides">
                    <wp:wrapPolygon edited="0">
                      <wp:start x="2635" y="0"/>
                      <wp:lineTo x="0" y="1160"/>
                      <wp:lineTo x="0" y="8702"/>
                      <wp:lineTo x="958" y="9282"/>
                      <wp:lineTo x="958" y="13343"/>
                      <wp:lineTo x="7187" y="18564"/>
                      <wp:lineTo x="11738" y="18564"/>
                      <wp:lineTo x="11738" y="20885"/>
                      <wp:lineTo x="21321" y="20885"/>
                      <wp:lineTo x="21321" y="580"/>
                      <wp:lineTo x="16050" y="0"/>
                      <wp:lineTo x="2635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EPITE_Provence_Ble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25324D95" w14:textId="1BB19E52" w:rsidR="00230BCB" w:rsidRDefault="00230BCB" w:rsidP="00230BCB">
            <w:r>
              <w:rPr>
                <w:noProof/>
              </w:rPr>
              <w:drawing>
                <wp:inline distT="0" distB="0" distL="0" distR="0" wp14:anchorId="08137540" wp14:editId="0154DF95">
                  <wp:extent cx="1984505" cy="622126"/>
                  <wp:effectExtent l="0" t="0" r="0" b="6985"/>
                  <wp:docPr id="1" name="Image 1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70" cy="6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D4C44" w14:textId="26E70CDF" w:rsidR="00CA5C83" w:rsidRDefault="00CA5C83" w:rsidP="00E20AFD">
      <w:pPr>
        <w:ind w:firstLine="708"/>
        <w:jc w:val="both"/>
      </w:pPr>
    </w:p>
    <w:p w14:paraId="58F7E4F1" w14:textId="3A3C8C99" w:rsidR="00385A72" w:rsidRPr="007818C6" w:rsidRDefault="00CA5C83" w:rsidP="00E328EC">
      <w:pPr>
        <w:jc w:val="center"/>
        <w:rPr>
          <w:u w:val="single"/>
        </w:rPr>
      </w:pPr>
      <w:r w:rsidRPr="007818C6">
        <w:rPr>
          <w:noProof/>
          <w:sz w:val="24"/>
          <w:u w:val="single"/>
        </w:rPr>
        <w:t>COMMUNIQUE DE PRESSE</w:t>
      </w:r>
    </w:p>
    <w:p w14:paraId="3FEA9962" w14:textId="260B093D" w:rsidR="00777636" w:rsidRDefault="00777636" w:rsidP="00E328EC">
      <w:pPr>
        <w:jc w:val="center"/>
      </w:pPr>
    </w:p>
    <w:p w14:paraId="106E2B53" w14:textId="18B958CF" w:rsidR="00777636" w:rsidRPr="007818C6" w:rsidRDefault="00705CF2" w:rsidP="00E328EC">
      <w:pPr>
        <w:jc w:val="center"/>
        <w:rPr>
          <w:b/>
        </w:rPr>
      </w:pPr>
      <w:r>
        <w:rPr>
          <w:b/>
        </w:rPr>
        <w:t>1</w:t>
      </w:r>
      <w:r w:rsidRPr="00705CF2">
        <w:rPr>
          <w:b/>
          <w:vertAlign w:val="superscript"/>
        </w:rPr>
        <w:t>ère</w:t>
      </w:r>
      <w:r>
        <w:rPr>
          <w:b/>
        </w:rPr>
        <w:t xml:space="preserve"> édition</w:t>
      </w:r>
      <w:r w:rsidR="00A225BD">
        <w:rPr>
          <w:b/>
        </w:rPr>
        <w:t xml:space="preserve"> des </w:t>
      </w:r>
      <w:r w:rsidR="00E20AFD">
        <w:rPr>
          <w:b/>
        </w:rPr>
        <w:t>« </w:t>
      </w:r>
      <w:r w:rsidR="007818C6" w:rsidRPr="007818C6">
        <w:rPr>
          <w:b/>
        </w:rPr>
        <w:t>Rencontres de l’entrepren</w:t>
      </w:r>
      <w:r w:rsidR="009140C8">
        <w:rPr>
          <w:b/>
        </w:rPr>
        <w:t>eu</w:t>
      </w:r>
      <w:r w:rsidR="007818C6" w:rsidRPr="007818C6">
        <w:rPr>
          <w:b/>
        </w:rPr>
        <w:t xml:space="preserve">riat et </w:t>
      </w:r>
      <w:r w:rsidR="009140C8">
        <w:rPr>
          <w:b/>
        </w:rPr>
        <w:t xml:space="preserve">de la </w:t>
      </w:r>
      <w:r w:rsidR="007818C6" w:rsidRPr="007818C6">
        <w:rPr>
          <w:b/>
        </w:rPr>
        <w:t>poursuite de carrières en R&amp;D des doctorants et jeunes docteurs</w:t>
      </w:r>
      <w:r w:rsidR="00E20AFD">
        <w:rPr>
          <w:b/>
        </w:rPr>
        <w:t> »</w:t>
      </w:r>
      <w:r w:rsidR="00A225BD">
        <w:rPr>
          <w:b/>
        </w:rPr>
        <w:t xml:space="preserve"> organisée par Pépite Provence</w:t>
      </w:r>
    </w:p>
    <w:p w14:paraId="37F273D1" w14:textId="3916E697" w:rsidR="00D1785E" w:rsidRDefault="00D1785E" w:rsidP="00A44ED4">
      <w:pPr>
        <w:jc w:val="both"/>
        <w:rPr>
          <w:i/>
        </w:rPr>
      </w:pPr>
    </w:p>
    <w:p w14:paraId="79D84898" w14:textId="264BCDFF" w:rsidR="007818C6" w:rsidRDefault="005579B1" w:rsidP="00A44ED4">
      <w:pPr>
        <w:jc w:val="both"/>
      </w:pPr>
      <w:r w:rsidRPr="007818C6">
        <w:t xml:space="preserve">Lundi 20 juin </w:t>
      </w:r>
      <w:r w:rsidR="008F36F6" w:rsidRPr="007818C6">
        <w:t>2022</w:t>
      </w:r>
      <w:r w:rsidR="007818C6">
        <w:t xml:space="preserve"> à 13h30 se tiendra </w:t>
      </w:r>
      <w:r w:rsidR="00385A72" w:rsidRPr="007818C6">
        <w:t>à</w:t>
      </w:r>
      <w:r w:rsidR="007818C6">
        <w:t xml:space="preserve"> l’Espace Bargemon</w:t>
      </w:r>
      <w:r w:rsidR="00224EC6">
        <w:t xml:space="preserve"> en présence du Président </w:t>
      </w:r>
      <w:r w:rsidR="009140C8">
        <w:t xml:space="preserve">d’Aix-Marseille Université </w:t>
      </w:r>
      <w:proofErr w:type="spellStart"/>
      <w:r w:rsidR="00224EC6">
        <w:t>Eric</w:t>
      </w:r>
      <w:proofErr w:type="spellEnd"/>
      <w:r w:rsidR="00224EC6">
        <w:t xml:space="preserve"> Berton</w:t>
      </w:r>
      <w:r w:rsidR="007818C6">
        <w:t>, la première édition de</w:t>
      </w:r>
      <w:r w:rsidR="003318E5">
        <w:t>s</w:t>
      </w:r>
      <w:r w:rsidR="007818C6">
        <w:t xml:space="preserve"> « Rencontres de l’entrepren</w:t>
      </w:r>
      <w:r w:rsidR="009140C8">
        <w:t>eu</w:t>
      </w:r>
      <w:r w:rsidR="007818C6">
        <w:t xml:space="preserve">riat et </w:t>
      </w:r>
      <w:r w:rsidR="009140C8">
        <w:t xml:space="preserve">de la </w:t>
      </w:r>
      <w:r w:rsidR="007818C6">
        <w:t>poursuite</w:t>
      </w:r>
      <w:r w:rsidR="009140C8">
        <w:t xml:space="preserve"> de </w:t>
      </w:r>
      <w:r w:rsidR="007818C6">
        <w:t>carrières en R&amp;D des doctorants et jeunes docteurs ».</w:t>
      </w:r>
    </w:p>
    <w:p w14:paraId="236F7031" w14:textId="037F4AD3" w:rsidR="00705CF2" w:rsidRDefault="00026487" w:rsidP="00A44ED4">
      <w:pPr>
        <w:jc w:val="both"/>
      </w:pPr>
      <w:r>
        <w:t xml:space="preserve">L’occasion pour </w:t>
      </w:r>
      <w:r w:rsidR="00385A72" w:rsidRPr="007818C6">
        <w:t xml:space="preserve">les </w:t>
      </w:r>
      <w:r w:rsidR="005579B1" w:rsidRPr="007818C6">
        <w:rPr>
          <w:b/>
        </w:rPr>
        <w:t xml:space="preserve">doctorants et </w:t>
      </w:r>
      <w:r w:rsidR="00E20AFD">
        <w:rPr>
          <w:b/>
        </w:rPr>
        <w:t xml:space="preserve">les </w:t>
      </w:r>
      <w:r w:rsidR="005579B1" w:rsidRPr="007818C6">
        <w:rPr>
          <w:b/>
        </w:rPr>
        <w:t xml:space="preserve">jeunes docteurs </w:t>
      </w:r>
      <w:r w:rsidR="00385A72" w:rsidRPr="007818C6">
        <w:t xml:space="preserve">des promotions </w:t>
      </w:r>
      <w:r w:rsidR="005579B1" w:rsidRPr="007818C6">
        <w:t>actuelles e</w:t>
      </w:r>
      <w:r w:rsidR="00385A72" w:rsidRPr="007818C6">
        <w:t xml:space="preserve">t 2020-2021 </w:t>
      </w:r>
      <w:r>
        <w:t>de venir</w:t>
      </w:r>
      <w:r w:rsidR="005579B1" w:rsidRPr="007818C6">
        <w:t xml:space="preserve"> s’informer et rencontrer les structures d’accompagnement e</w:t>
      </w:r>
      <w:r w:rsidR="00E20AFD">
        <w:t>n</w:t>
      </w:r>
      <w:r w:rsidR="005579B1" w:rsidRPr="007818C6">
        <w:t xml:space="preserve"> R</w:t>
      </w:r>
      <w:r>
        <w:t>&amp;D</w:t>
      </w:r>
      <w:r w:rsidR="00E20AFD">
        <w:t>,</w:t>
      </w:r>
      <w:r>
        <w:t xml:space="preserve"> ainsi que</w:t>
      </w:r>
      <w:r w:rsidR="005579B1" w:rsidRPr="007818C6">
        <w:t xml:space="preserve"> les </w:t>
      </w:r>
      <w:r>
        <w:t>acteurs</w:t>
      </w:r>
      <w:r w:rsidR="005579B1" w:rsidRPr="007818C6">
        <w:t xml:space="preserve"> du monde socio-éco</w:t>
      </w:r>
      <w:r w:rsidR="00B056BF" w:rsidRPr="007818C6">
        <w:t>n</w:t>
      </w:r>
      <w:r w:rsidR="005579B1" w:rsidRPr="007818C6">
        <w:t>omique de la R</w:t>
      </w:r>
      <w:r w:rsidR="00B056BF" w:rsidRPr="007818C6">
        <w:t>é</w:t>
      </w:r>
      <w:r w:rsidR="005579B1" w:rsidRPr="007818C6">
        <w:t>gion Sud</w:t>
      </w:r>
      <w:r>
        <w:t>.</w:t>
      </w:r>
      <w:r w:rsidR="00E20AFD">
        <w:t xml:space="preserve"> </w:t>
      </w:r>
      <w:r w:rsidR="00705CF2">
        <w:t xml:space="preserve">Des conférences, </w:t>
      </w:r>
      <w:r w:rsidR="007962FF">
        <w:t xml:space="preserve">des </w:t>
      </w:r>
      <w:r w:rsidR="00705CF2">
        <w:t xml:space="preserve">stands et </w:t>
      </w:r>
      <w:r w:rsidR="007962FF">
        <w:t xml:space="preserve">des </w:t>
      </w:r>
      <w:r w:rsidR="00705CF2">
        <w:t>ateliers sont proposés tout au long de l’après-midi.</w:t>
      </w:r>
    </w:p>
    <w:p w14:paraId="6FCF926F" w14:textId="6322655D" w:rsidR="00C8281F" w:rsidRDefault="00C8281F" w:rsidP="00A44E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9214" wp14:editId="03286797">
                <wp:simplePos x="0" y="0"/>
                <wp:positionH relativeFrom="column">
                  <wp:posOffset>-43850</wp:posOffset>
                </wp:positionH>
                <wp:positionV relativeFrom="paragraph">
                  <wp:posOffset>277808</wp:posOffset>
                </wp:positionV>
                <wp:extent cx="5765800" cy="3899770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3899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8C86" id="Rectangle 3" o:spid="_x0000_s1026" style="position:absolute;margin-left:-3.45pt;margin-top:21.85pt;width:454pt;height:30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" filled="f" strokecolor="#1f3763 [1604]" strokeweight="1pt"/>
            </w:pict>
          </mc:Fallback>
        </mc:AlternateContent>
      </w:r>
    </w:p>
    <w:p w14:paraId="7E51DCD9" w14:textId="34EE5F46" w:rsidR="00C8281F" w:rsidRPr="00C8281F" w:rsidRDefault="00C8281F" w:rsidP="00A44ED4">
      <w:pPr>
        <w:jc w:val="both"/>
        <w:rPr>
          <w:rFonts w:cstheme="minorHAnsi"/>
        </w:rPr>
      </w:pPr>
      <w:r w:rsidRPr="00C8281F">
        <w:rPr>
          <w:rFonts w:cstheme="minorHAnsi"/>
          <w:u w:val="single"/>
        </w:rPr>
        <w:t>Le déroulé de la journée</w:t>
      </w:r>
      <w:r w:rsidRPr="00C8281F">
        <w:rPr>
          <w:rFonts w:cstheme="minorHAnsi"/>
        </w:rPr>
        <w:t> :</w:t>
      </w:r>
    </w:p>
    <w:p w14:paraId="431A205E" w14:textId="72A3522B" w:rsidR="00C8281F" w:rsidRDefault="00C8281F" w:rsidP="00C828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  <w:b/>
        </w:rPr>
        <w:t>13h30-13h45</w:t>
      </w:r>
      <w:r w:rsidRPr="00C8281F">
        <w:rPr>
          <w:rFonts w:cstheme="minorHAnsi"/>
        </w:rPr>
        <w:t xml:space="preserve"> : Ouverture de</w:t>
      </w:r>
      <w:r>
        <w:rPr>
          <w:rFonts w:cstheme="minorHAnsi"/>
        </w:rPr>
        <w:t>s Rencontres</w:t>
      </w:r>
      <w:r w:rsidRPr="00C8281F">
        <w:rPr>
          <w:rFonts w:cstheme="minorHAnsi"/>
        </w:rPr>
        <w:t xml:space="preserve">, </w:t>
      </w:r>
      <w:r>
        <w:rPr>
          <w:rFonts w:cstheme="minorHAnsi"/>
        </w:rPr>
        <w:t xml:space="preserve">discours du Président </w:t>
      </w:r>
      <w:r w:rsidR="009140C8">
        <w:rPr>
          <w:rFonts w:cstheme="minorHAnsi"/>
        </w:rPr>
        <w:t>d’Aix-Marseille Université</w:t>
      </w:r>
      <w:r w:rsidR="00E20AFD">
        <w:rPr>
          <w:rFonts w:cstheme="minorHAnsi"/>
        </w:rPr>
        <w:t>.</w:t>
      </w:r>
    </w:p>
    <w:p w14:paraId="3BC696A8" w14:textId="77777777" w:rsidR="00E20AFD" w:rsidRPr="00487203" w:rsidRDefault="00E20AFD" w:rsidP="00E20AF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5C589994" w14:textId="4D65CCEC" w:rsidR="00C8281F" w:rsidRPr="00C8281F" w:rsidRDefault="00C8281F" w:rsidP="00C828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  <w:b/>
        </w:rPr>
        <w:t>13h45-14h15</w:t>
      </w:r>
      <w:r w:rsidRPr="00C8281F">
        <w:rPr>
          <w:rFonts w:cstheme="minorHAnsi"/>
        </w:rPr>
        <w:t xml:space="preserve"> : Allocution d’introduction - La place de l’entrepreneuriat dans l’</w:t>
      </w:r>
      <w:r>
        <w:rPr>
          <w:rFonts w:cstheme="minorHAnsi"/>
        </w:rPr>
        <w:t>U</w:t>
      </w:r>
      <w:r w:rsidRPr="00C8281F">
        <w:rPr>
          <w:rFonts w:cstheme="minorHAnsi"/>
        </w:rPr>
        <w:t>niversité et</w:t>
      </w:r>
    </w:p>
    <w:p w14:paraId="4E089E07" w14:textId="4C8E6CBE" w:rsidR="00C8281F" w:rsidRDefault="00C8281F" w:rsidP="00C828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la recherche.</w:t>
      </w:r>
    </w:p>
    <w:p w14:paraId="0EEE9A54" w14:textId="77777777" w:rsidR="00E20AFD" w:rsidRPr="00487203" w:rsidRDefault="00E20AFD" w:rsidP="00C8281F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085F0977" w14:textId="58A6CCE9" w:rsidR="00C8281F" w:rsidRPr="00C8281F" w:rsidRDefault="00C8281F" w:rsidP="00C828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  <w:b/>
        </w:rPr>
        <w:t>14h30-15h30</w:t>
      </w:r>
      <w:r w:rsidRPr="00C8281F">
        <w:rPr>
          <w:rFonts w:cstheme="minorHAnsi"/>
        </w:rPr>
        <w:t xml:space="preserve"> : </w:t>
      </w:r>
      <w:r w:rsidRPr="00C8281F">
        <w:rPr>
          <w:rFonts w:cstheme="minorHAnsi"/>
          <w:bCs/>
        </w:rPr>
        <w:t xml:space="preserve">Docteur et entrepreneuriat </w:t>
      </w:r>
      <w:r w:rsidRPr="00C8281F">
        <w:rPr>
          <w:rFonts w:cstheme="minorHAnsi"/>
        </w:rPr>
        <w:t>: un avenir professionnel pour les doctorants ?</w:t>
      </w:r>
    </w:p>
    <w:p w14:paraId="0414CD80" w14:textId="2AA23EEE" w:rsidR="00C8281F" w:rsidRPr="00487203" w:rsidRDefault="00487203" w:rsidP="00C82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              </w:t>
      </w:r>
      <w:r w:rsidR="00C8281F" w:rsidRPr="00487203">
        <w:rPr>
          <w:rFonts w:cstheme="minorHAnsi"/>
          <w:i/>
          <w:iCs/>
        </w:rPr>
        <w:t>Les dispositifs et structures d’accompagnement des porteurs de projets doctorants</w:t>
      </w:r>
    </w:p>
    <w:p w14:paraId="2D1C567B" w14:textId="77777777" w:rsidR="00C8281F" w:rsidRPr="00C8281F" w:rsidRDefault="00C8281F" w:rsidP="004872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• Pépite Provence et ses programmes d’accompagnement</w:t>
      </w:r>
    </w:p>
    <w:p w14:paraId="332E8241" w14:textId="77777777" w:rsidR="00C8281F" w:rsidRPr="00C8281F" w:rsidRDefault="00C8281F" w:rsidP="004872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• Statut National Étudiant-Entrepreneur et DU d'Étudiant-Entrepreneur</w:t>
      </w:r>
    </w:p>
    <w:p w14:paraId="1A47BBBA" w14:textId="77777777" w:rsidR="00C8281F" w:rsidRPr="00C8281F" w:rsidRDefault="00C8281F" w:rsidP="004872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• Les incubateurs et accélérateurs (Impulse, Belle de Mai)</w:t>
      </w:r>
    </w:p>
    <w:p w14:paraId="642019E2" w14:textId="2282C790" w:rsidR="00C8281F" w:rsidRDefault="00C8281F" w:rsidP="00C828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• La C</w:t>
      </w:r>
      <w:r w:rsidR="00487203">
        <w:rPr>
          <w:rFonts w:cstheme="minorHAnsi"/>
        </w:rPr>
        <w:t>ité de l’Innovation et des Savoirs d’Aix-Marseille (C</w:t>
      </w:r>
      <w:r w:rsidRPr="00C8281F">
        <w:rPr>
          <w:rFonts w:cstheme="minorHAnsi"/>
        </w:rPr>
        <w:t>ISAM</w:t>
      </w:r>
      <w:r w:rsidR="00487203">
        <w:rPr>
          <w:rFonts w:cstheme="minorHAnsi"/>
        </w:rPr>
        <w:t>)</w:t>
      </w:r>
    </w:p>
    <w:p w14:paraId="4899469D" w14:textId="77777777" w:rsidR="00487203" w:rsidRPr="00487203" w:rsidRDefault="00487203" w:rsidP="00C8281F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4B601810" w14:textId="1570B096" w:rsidR="00C8281F" w:rsidRPr="00C8281F" w:rsidRDefault="00C8281F" w:rsidP="00C828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8281F">
        <w:rPr>
          <w:rFonts w:cstheme="minorHAnsi"/>
          <w:b/>
        </w:rPr>
        <w:t>15h30-16h30</w:t>
      </w:r>
      <w:r w:rsidRPr="00C8281F">
        <w:rPr>
          <w:rFonts w:cstheme="minorHAnsi"/>
        </w:rPr>
        <w:t xml:space="preserve"> : </w:t>
      </w:r>
      <w:r w:rsidRPr="00C8281F">
        <w:rPr>
          <w:rFonts w:cstheme="minorHAnsi"/>
          <w:bCs/>
        </w:rPr>
        <w:t>La poursuite de carrière</w:t>
      </w:r>
      <w:r w:rsidR="00705CF2">
        <w:rPr>
          <w:rFonts w:cstheme="minorHAnsi"/>
          <w:bCs/>
        </w:rPr>
        <w:t>s</w:t>
      </w:r>
      <w:r w:rsidRPr="00C8281F">
        <w:rPr>
          <w:rFonts w:cstheme="minorHAnsi"/>
          <w:bCs/>
        </w:rPr>
        <w:t xml:space="preserve"> des jeunes docteurs en R&amp;D</w:t>
      </w:r>
    </w:p>
    <w:p w14:paraId="6E1383B0" w14:textId="309971EE" w:rsidR="008127DC" w:rsidRPr="00487203" w:rsidRDefault="00487203" w:rsidP="008127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              </w:t>
      </w:r>
      <w:r w:rsidR="008127DC" w:rsidRPr="00487203">
        <w:rPr>
          <w:rFonts w:cstheme="minorHAnsi"/>
          <w:i/>
          <w:iCs/>
        </w:rPr>
        <w:t>Le soutien et les dispositifs financiers dédiés aux porteurs de projet</w:t>
      </w:r>
    </w:p>
    <w:p w14:paraId="5C6CA504" w14:textId="2449CF47" w:rsidR="00855427" w:rsidRPr="00C8281F" w:rsidRDefault="00855427" w:rsidP="008554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 xml:space="preserve">• </w:t>
      </w:r>
      <w:r>
        <w:rPr>
          <w:rFonts w:cstheme="minorHAnsi"/>
        </w:rPr>
        <w:t>La vision de l’industriel (cpme13 et upe13)</w:t>
      </w:r>
    </w:p>
    <w:p w14:paraId="4F0381D0" w14:textId="3444A305" w:rsidR="00855427" w:rsidRPr="00C8281F" w:rsidRDefault="00855427" w:rsidP="008554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 xml:space="preserve">• </w:t>
      </w:r>
      <w:r>
        <w:rPr>
          <w:rFonts w:cstheme="minorHAnsi"/>
        </w:rPr>
        <w:t>La vision des Collectivités</w:t>
      </w:r>
    </w:p>
    <w:p w14:paraId="5497EFF6" w14:textId="629B941B" w:rsidR="00855427" w:rsidRPr="00C8281F" w:rsidRDefault="00855427" w:rsidP="008554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 xml:space="preserve">• Les </w:t>
      </w:r>
      <w:r>
        <w:rPr>
          <w:rFonts w:cstheme="minorHAnsi"/>
        </w:rPr>
        <w:t>dispositifs d’aide à l’insertion professionnelle en R&amp;D (</w:t>
      </w:r>
      <w:proofErr w:type="spellStart"/>
      <w:r>
        <w:rPr>
          <w:rFonts w:cstheme="minorHAnsi"/>
        </w:rPr>
        <w:t>BPIfrance</w:t>
      </w:r>
      <w:proofErr w:type="spellEnd"/>
      <w:r>
        <w:rPr>
          <w:rFonts w:cstheme="minorHAnsi"/>
        </w:rPr>
        <w:t>, SATT SE)</w:t>
      </w:r>
    </w:p>
    <w:p w14:paraId="6AC70FC7" w14:textId="41B93DB5" w:rsidR="00C8281F" w:rsidRPr="00C8281F" w:rsidRDefault="00855427" w:rsidP="00C828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</w:rPr>
        <w:t>• L</w:t>
      </w:r>
      <w:r>
        <w:rPr>
          <w:rFonts w:cstheme="minorHAnsi"/>
        </w:rPr>
        <w:t>es cabinets conseils</w:t>
      </w:r>
    </w:p>
    <w:p w14:paraId="2554FCA3" w14:textId="77777777" w:rsidR="00C8281F" w:rsidRPr="00855427" w:rsidRDefault="00C8281F" w:rsidP="00C8281F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71B54438" w14:textId="72D6488A" w:rsidR="00C8281F" w:rsidRDefault="00C8281F" w:rsidP="00C828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81F">
        <w:rPr>
          <w:rFonts w:cstheme="minorHAnsi"/>
          <w:b/>
        </w:rPr>
        <w:t>16h30-17h30</w:t>
      </w:r>
      <w:r w:rsidRPr="00C8281F">
        <w:rPr>
          <w:rFonts w:cstheme="minorHAnsi"/>
        </w:rPr>
        <w:t xml:space="preserve"> : </w:t>
      </w:r>
      <w:r w:rsidRPr="00C8281F">
        <w:rPr>
          <w:rFonts w:cstheme="minorHAnsi"/>
          <w:bCs/>
        </w:rPr>
        <w:t xml:space="preserve">Atelier : </w:t>
      </w:r>
      <w:r w:rsidRPr="00C8281F">
        <w:rPr>
          <w:rFonts w:cstheme="minorHAnsi"/>
        </w:rPr>
        <w:t xml:space="preserve">Témoignage de jeunes docteurs ayant </w:t>
      </w:r>
      <w:r w:rsidR="003844F4">
        <w:rPr>
          <w:rFonts w:cstheme="minorHAnsi"/>
        </w:rPr>
        <w:t>créé</w:t>
      </w:r>
      <w:r w:rsidRPr="00C8281F">
        <w:rPr>
          <w:rFonts w:cstheme="minorHAnsi"/>
        </w:rPr>
        <w:t xml:space="preserve"> leur </w:t>
      </w:r>
      <w:r w:rsidR="009140C8">
        <w:rPr>
          <w:rFonts w:cstheme="minorHAnsi"/>
        </w:rPr>
        <w:t>structure</w:t>
      </w:r>
    </w:p>
    <w:p w14:paraId="0A851F18" w14:textId="342F4EC5" w:rsidR="00855427" w:rsidRPr="00855427" w:rsidRDefault="00855427" w:rsidP="008554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5427">
        <w:rPr>
          <w:rFonts w:cstheme="minorHAnsi"/>
        </w:rPr>
        <w:t>• L</w:t>
      </w:r>
      <w:r>
        <w:rPr>
          <w:rFonts w:cstheme="minorHAnsi"/>
        </w:rPr>
        <w:t xml:space="preserve">e CJD : docteur et créateur d’entreprise (Olivier </w:t>
      </w:r>
      <w:proofErr w:type="spellStart"/>
      <w:r>
        <w:rPr>
          <w:rFonts w:cstheme="minorHAnsi"/>
        </w:rPr>
        <w:t>Postaire</w:t>
      </w:r>
      <w:proofErr w:type="spellEnd"/>
      <w:r>
        <w:rPr>
          <w:rFonts w:cstheme="minorHAnsi"/>
        </w:rPr>
        <w:t>)</w:t>
      </w:r>
    </w:p>
    <w:p w14:paraId="21A9CF5E" w14:textId="6FAD7465" w:rsidR="00855427" w:rsidRPr="005D6D28" w:rsidRDefault="00855427" w:rsidP="005D6D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5427">
        <w:rPr>
          <w:rFonts w:cstheme="minorHAnsi"/>
        </w:rPr>
        <w:t xml:space="preserve">• </w:t>
      </w:r>
      <w:r w:rsidR="005D6D28">
        <w:rPr>
          <w:rFonts w:cstheme="minorHAnsi"/>
        </w:rPr>
        <w:t xml:space="preserve">Création de valeur et valorisation de la propriété intellectuelle </w:t>
      </w:r>
      <w:r>
        <w:rPr>
          <w:rFonts w:cstheme="minorHAnsi"/>
        </w:rPr>
        <w:t>(</w:t>
      </w:r>
      <w:r w:rsidR="005D6D28">
        <w:rPr>
          <w:rFonts w:cstheme="minorHAnsi"/>
        </w:rPr>
        <w:t>SATT SE</w:t>
      </w:r>
      <w:r>
        <w:rPr>
          <w:rFonts w:cstheme="minorHAnsi"/>
        </w:rPr>
        <w:t>)</w:t>
      </w:r>
    </w:p>
    <w:p w14:paraId="62910A49" w14:textId="77777777" w:rsidR="008127DC" w:rsidRPr="00855427" w:rsidRDefault="008127DC" w:rsidP="008127D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8"/>
          <w:szCs w:val="8"/>
        </w:rPr>
      </w:pPr>
    </w:p>
    <w:p w14:paraId="25C36F2A" w14:textId="433C6E6D" w:rsidR="00C8281F" w:rsidRPr="00C8281F" w:rsidRDefault="00C8281F" w:rsidP="00C8281F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C8281F">
        <w:rPr>
          <w:rFonts w:cstheme="minorHAnsi"/>
          <w:b/>
        </w:rPr>
        <w:t>17h30-18h00</w:t>
      </w:r>
      <w:r w:rsidRPr="00C8281F">
        <w:rPr>
          <w:rFonts w:cstheme="minorHAnsi"/>
        </w:rPr>
        <w:t xml:space="preserve"> : Conclusion de la journée</w:t>
      </w:r>
    </w:p>
    <w:p w14:paraId="7A1DF673" w14:textId="54DE8775" w:rsidR="00705CF2" w:rsidRDefault="00705CF2" w:rsidP="007560BC">
      <w:pPr>
        <w:jc w:val="both"/>
        <w:rPr>
          <w:rFonts w:cstheme="minorHAnsi"/>
        </w:rPr>
      </w:pPr>
    </w:p>
    <w:p w14:paraId="604D165A" w14:textId="085F51EA" w:rsidR="009140C8" w:rsidRDefault="009140C8" w:rsidP="007560BC">
      <w:pPr>
        <w:jc w:val="both"/>
      </w:pPr>
    </w:p>
    <w:p w14:paraId="4BD641F8" w14:textId="6A0DC6AF" w:rsidR="009140C8" w:rsidRDefault="009140C8" w:rsidP="007560BC">
      <w:pPr>
        <w:jc w:val="both"/>
      </w:pPr>
      <w:r>
        <w:t>PEPITE PROVENCE :</w:t>
      </w:r>
    </w:p>
    <w:p w14:paraId="2B8A8D3D" w14:textId="290ED10F" w:rsidR="00375D96" w:rsidRDefault="00375D96" w:rsidP="00375D96">
      <w:pPr>
        <w:jc w:val="both"/>
      </w:pPr>
      <w:r w:rsidRPr="00DF087D">
        <w:rPr>
          <w:i/>
        </w:rPr>
        <w:t>Pôle Étudiant pour l'Innovation, le Transfert et l'Entrepreneuriat</w:t>
      </w:r>
      <w:r w:rsidRPr="00B8211F">
        <w:t xml:space="preserve"> en Région Sud</w:t>
      </w:r>
      <w:r>
        <w:t xml:space="preserve">, </w:t>
      </w:r>
      <w:r w:rsidRPr="00B8211F">
        <w:t>PÉPITE Provence</w:t>
      </w:r>
      <w:r>
        <w:t xml:space="preserve">, </w:t>
      </w:r>
      <w:r w:rsidRPr="00681F17">
        <w:rPr>
          <w:b/>
        </w:rPr>
        <w:t>sensibilise, forme et accompagne depuis 2014</w:t>
      </w:r>
      <w:r>
        <w:t xml:space="preserve"> à l’esprit d’entreprendre et à la construction de leur projet entrepreneurial, les étudiants tous niveaux académiques Bac+1 à Bac +8] de ses </w:t>
      </w:r>
      <w:r w:rsidRPr="00681F17">
        <w:rPr>
          <w:b/>
        </w:rPr>
        <w:t>7 établissements membres</w:t>
      </w:r>
      <w:r>
        <w:t xml:space="preserve"> : </w:t>
      </w:r>
      <w:r w:rsidRPr="00B8211F">
        <w:rPr>
          <w:i/>
        </w:rPr>
        <w:t>Aix-Marseille Université, Avignon Université, Sciences-Po Aix</w:t>
      </w:r>
      <w:r>
        <w:t xml:space="preserve">, </w:t>
      </w:r>
      <w:r>
        <w:rPr>
          <w:rFonts w:cstheme="minorHAnsi"/>
          <w:i/>
        </w:rPr>
        <w:t>É</w:t>
      </w:r>
      <w:r w:rsidRPr="00B8211F">
        <w:rPr>
          <w:i/>
        </w:rPr>
        <w:t xml:space="preserve">cole Centrale-Marseille, </w:t>
      </w:r>
      <w:r>
        <w:rPr>
          <w:rFonts w:cstheme="minorHAnsi"/>
          <w:i/>
        </w:rPr>
        <w:t>É</w:t>
      </w:r>
      <w:r w:rsidRPr="00B8211F">
        <w:rPr>
          <w:i/>
        </w:rPr>
        <w:t xml:space="preserve">cole nationale Supérieure des Arts et Métiers, </w:t>
      </w:r>
      <w:r>
        <w:rPr>
          <w:rFonts w:cstheme="minorHAnsi"/>
          <w:i/>
        </w:rPr>
        <w:t>É</w:t>
      </w:r>
      <w:r w:rsidRPr="00B8211F">
        <w:rPr>
          <w:i/>
        </w:rPr>
        <w:t xml:space="preserve">cole nationale supérieure des Mines de Saint-Etienne, </w:t>
      </w:r>
      <w:r>
        <w:t xml:space="preserve">ainsi que le </w:t>
      </w:r>
      <w:r w:rsidRPr="00B8211F">
        <w:rPr>
          <w:i/>
        </w:rPr>
        <w:t>Rectorat de l’Académie Aix-Marseille</w:t>
      </w:r>
      <w:r w:rsidRPr="00B8211F">
        <w:t>.</w:t>
      </w:r>
      <w:r>
        <w:t xml:space="preserve"> </w:t>
      </w:r>
    </w:p>
    <w:p w14:paraId="2717C795" w14:textId="62A7FA32" w:rsidR="009140C8" w:rsidRDefault="005D6D28" w:rsidP="00A44ED4">
      <w:pPr>
        <w:jc w:val="both"/>
      </w:pPr>
      <w:r>
        <w:t xml:space="preserve">Le pôle </w:t>
      </w:r>
      <w:r w:rsidR="00375D96" w:rsidRPr="00B8211F">
        <w:t>PÉPITE Provence</w:t>
      </w:r>
      <w:r w:rsidR="00375D96">
        <w:rPr>
          <w:b/>
        </w:rPr>
        <w:t xml:space="preserve"> p</w:t>
      </w:r>
      <w:r w:rsidR="001F3111">
        <w:rPr>
          <w:b/>
        </w:rPr>
        <w:t xml:space="preserve">ropose </w:t>
      </w:r>
      <w:r w:rsidR="00375D96">
        <w:rPr>
          <w:b/>
        </w:rPr>
        <w:t xml:space="preserve">aux étudiants et jeunes diplômés d’obtenir le </w:t>
      </w:r>
      <w:r w:rsidR="00FE7256" w:rsidRPr="00681F17">
        <w:rPr>
          <w:b/>
          <w:i/>
        </w:rPr>
        <w:t xml:space="preserve">Statut </w:t>
      </w:r>
      <w:r w:rsidR="001476BC" w:rsidRPr="00681F17">
        <w:rPr>
          <w:b/>
          <w:i/>
        </w:rPr>
        <w:t xml:space="preserve">National </w:t>
      </w:r>
      <w:r w:rsidR="00FE7256" w:rsidRPr="00681F17">
        <w:rPr>
          <w:b/>
          <w:i/>
        </w:rPr>
        <w:t>d’</w:t>
      </w:r>
      <w:r w:rsidR="00681F17" w:rsidRPr="00681F17">
        <w:rPr>
          <w:rFonts w:cstheme="minorHAnsi"/>
          <w:b/>
          <w:i/>
        </w:rPr>
        <w:t>É</w:t>
      </w:r>
      <w:r w:rsidR="00FE7256" w:rsidRPr="00681F17">
        <w:rPr>
          <w:b/>
          <w:i/>
        </w:rPr>
        <w:t>tudiants-Entrepreneurs</w:t>
      </w:r>
      <w:r w:rsidR="007560BC" w:rsidRPr="00674C89">
        <w:t xml:space="preserve">. </w:t>
      </w:r>
      <w:r w:rsidR="008F73D3">
        <w:t>C</w:t>
      </w:r>
      <w:r w:rsidR="006E42B6">
        <w:t>e statut</w:t>
      </w:r>
      <w:r w:rsidR="00681F17">
        <w:t xml:space="preserve">, </w:t>
      </w:r>
      <w:r w:rsidR="006E42B6">
        <w:t xml:space="preserve">créé par le </w:t>
      </w:r>
      <w:r w:rsidR="006E42B6" w:rsidRPr="006E42B6">
        <w:rPr>
          <w:i/>
        </w:rPr>
        <w:t>Ministère de l’Enseignement supérieur, de la Recherche et de l’Innovation</w:t>
      </w:r>
      <w:r w:rsidR="000A5EF7">
        <w:rPr>
          <w:i/>
        </w:rPr>
        <w:t>,</w:t>
      </w:r>
      <w:r w:rsidR="006E42B6" w:rsidRPr="00674C89">
        <w:t xml:space="preserve"> </w:t>
      </w:r>
      <w:r w:rsidR="007D04C2">
        <w:t>permet</w:t>
      </w:r>
      <w:r w:rsidR="006E42B6">
        <w:t xml:space="preserve"> aux étudiants</w:t>
      </w:r>
      <w:r w:rsidR="00674C89">
        <w:t xml:space="preserve"> </w:t>
      </w:r>
      <w:r w:rsidR="007560BC">
        <w:t>d’être accompagné</w:t>
      </w:r>
      <w:r w:rsidR="005B02CC">
        <w:t>s</w:t>
      </w:r>
      <w:r w:rsidR="007560BC">
        <w:t xml:space="preserve"> </w:t>
      </w:r>
      <w:r w:rsidR="006E42B6">
        <w:t>à</w:t>
      </w:r>
      <w:r w:rsidR="007560BC">
        <w:t xml:space="preserve"> la création de </w:t>
      </w:r>
      <w:r w:rsidR="007D04C2">
        <w:t>leur</w:t>
      </w:r>
      <w:r w:rsidR="007560BC">
        <w:t xml:space="preserve"> entreprise</w:t>
      </w:r>
      <w:r w:rsidR="006E42B6">
        <w:t xml:space="preserve"> en parallèle de leurs études</w:t>
      </w:r>
      <w:r w:rsidR="007560BC">
        <w:t xml:space="preserve">. </w:t>
      </w:r>
      <w:r w:rsidR="007D04C2">
        <w:t>En ce sens</w:t>
      </w:r>
      <w:r w:rsidR="007560BC">
        <w:t xml:space="preserve">, </w:t>
      </w:r>
      <w:r w:rsidR="003C2C2D" w:rsidRPr="00681F17">
        <w:rPr>
          <w:b/>
        </w:rPr>
        <w:t>3 parcours</w:t>
      </w:r>
      <w:r w:rsidR="007560BC">
        <w:t xml:space="preserve"> sont proposés</w:t>
      </w:r>
      <w:r w:rsidR="003C2C2D">
        <w:t xml:space="preserve"> : </w:t>
      </w:r>
      <w:r w:rsidR="003C2C2D" w:rsidRPr="00681F17">
        <w:rPr>
          <w:b/>
          <w:i/>
        </w:rPr>
        <w:t xml:space="preserve">émergence, lancement, </w:t>
      </w:r>
      <w:r w:rsidR="00CF1026" w:rsidRPr="00681F17">
        <w:rPr>
          <w:b/>
          <w:i/>
        </w:rPr>
        <w:t>croissance</w:t>
      </w:r>
      <w:r w:rsidR="00CF1026">
        <w:t>, adaptés au stade d’avancement du projet</w:t>
      </w:r>
      <w:r w:rsidR="00E0740D">
        <w:t xml:space="preserve"> d’entreprise</w:t>
      </w:r>
      <w:r w:rsidR="00CF1026">
        <w:t xml:space="preserve">. </w:t>
      </w:r>
      <w:r w:rsidR="00681F17">
        <w:t>L</w:t>
      </w:r>
      <w:r w:rsidR="00CF1026">
        <w:t>es candidats sont sélectionnés, lors d</w:t>
      </w:r>
      <w:r w:rsidR="00E0740D">
        <w:t>’un</w:t>
      </w:r>
      <w:r w:rsidR="00CF1026">
        <w:t xml:space="preserve"> comité d’engag</w:t>
      </w:r>
      <w:r w:rsidR="0062056F">
        <w:t>e</w:t>
      </w:r>
      <w:r w:rsidR="00CF1026">
        <w:t>ment</w:t>
      </w:r>
      <w:r w:rsidR="0062056F">
        <w:t xml:space="preserve">, </w:t>
      </w:r>
      <w:r w:rsidR="00CF1026">
        <w:t xml:space="preserve">selon la </w:t>
      </w:r>
      <w:r w:rsidR="00045DA4">
        <w:t xml:space="preserve">qualité et la </w:t>
      </w:r>
      <w:r w:rsidR="00CF1026">
        <w:t>cohérence d</w:t>
      </w:r>
      <w:r w:rsidR="00045DA4">
        <w:t>e leur</w:t>
      </w:r>
      <w:r w:rsidR="00CF1026">
        <w:t xml:space="preserve"> projet </w:t>
      </w:r>
      <w:r w:rsidR="00045DA4">
        <w:t>en fonction</w:t>
      </w:r>
      <w:r w:rsidR="00CF1026">
        <w:t xml:space="preserve"> </w:t>
      </w:r>
      <w:r w:rsidR="00E0740D">
        <w:t xml:space="preserve">du </w:t>
      </w:r>
      <w:r w:rsidR="00CF1026">
        <w:t>programme proposé</w:t>
      </w:r>
      <w:r w:rsidR="00E0740D">
        <w:t xml:space="preserve"> par </w:t>
      </w:r>
      <w:r w:rsidR="00E0740D" w:rsidRPr="00B8211F">
        <w:t>PÉPITE Provence</w:t>
      </w:r>
      <w:r w:rsidR="00045DA4">
        <w:t xml:space="preserve">. </w:t>
      </w:r>
      <w:r w:rsidR="00C501F9">
        <w:t xml:space="preserve">Les étudiants des </w:t>
      </w:r>
      <w:r w:rsidR="00C501F9" w:rsidRPr="008C588A">
        <w:rPr>
          <w:b/>
        </w:rPr>
        <w:t xml:space="preserve">parcours </w:t>
      </w:r>
      <w:r w:rsidR="00C501F9" w:rsidRPr="008C588A">
        <w:rPr>
          <w:b/>
          <w:i/>
        </w:rPr>
        <w:t>lancement</w:t>
      </w:r>
      <w:r w:rsidR="00C501F9" w:rsidRPr="008C588A">
        <w:rPr>
          <w:b/>
        </w:rPr>
        <w:t xml:space="preserve"> et </w:t>
      </w:r>
      <w:r w:rsidR="00C501F9" w:rsidRPr="008C588A">
        <w:rPr>
          <w:b/>
          <w:i/>
        </w:rPr>
        <w:t>croissance</w:t>
      </w:r>
      <w:r w:rsidR="00C501F9" w:rsidRPr="008C588A">
        <w:rPr>
          <w:b/>
        </w:rPr>
        <w:t xml:space="preserve"> </w:t>
      </w:r>
      <w:r w:rsidR="00C501F9">
        <w:t xml:space="preserve">ont la possibilité d’obtenir le </w:t>
      </w:r>
      <w:r w:rsidR="00C501F9" w:rsidRPr="008C588A">
        <w:rPr>
          <w:b/>
          <w:i/>
        </w:rPr>
        <w:t>Diplôme d’</w:t>
      </w:r>
      <w:r w:rsidR="00681F17" w:rsidRPr="008C588A">
        <w:rPr>
          <w:rFonts w:cstheme="minorHAnsi"/>
          <w:b/>
          <w:i/>
        </w:rPr>
        <w:t>É</w:t>
      </w:r>
      <w:r w:rsidR="00C501F9" w:rsidRPr="008C588A">
        <w:rPr>
          <w:b/>
          <w:i/>
        </w:rPr>
        <w:t>tudiants-Entrepreneur</w:t>
      </w:r>
      <w:r w:rsidR="00DB3E75">
        <w:rPr>
          <w:b/>
          <w:i/>
        </w:rPr>
        <w:t>s jusqu’à l’âge de 28 ans révolu</w:t>
      </w:r>
      <w:r w:rsidR="00C501F9" w:rsidRPr="008C588A">
        <w:rPr>
          <w:b/>
          <w:i/>
        </w:rPr>
        <w:t>s</w:t>
      </w:r>
      <w:r w:rsidR="00C501F9">
        <w:t>.</w:t>
      </w:r>
      <w:r w:rsidR="006E42B6">
        <w:t xml:space="preserve"> </w:t>
      </w:r>
    </w:p>
    <w:p w14:paraId="0FD52633" w14:textId="7C67836A" w:rsidR="009140C8" w:rsidRDefault="005D5D73" w:rsidP="00A44ED4">
      <w:pPr>
        <w:jc w:val="both"/>
      </w:pPr>
      <w:r>
        <w:t>Chaque année c</w:t>
      </w:r>
      <w:r w:rsidR="00460144">
        <w:t xml:space="preserve">e sont </w:t>
      </w:r>
      <w:r>
        <w:t>p</w:t>
      </w:r>
      <w:r w:rsidR="00221D72">
        <w:t xml:space="preserve">lus </w:t>
      </w:r>
      <w:r>
        <w:t xml:space="preserve">de </w:t>
      </w:r>
      <w:r w:rsidR="00221D72">
        <w:rPr>
          <w:b/>
        </w:rPr>
        <w:t>20</w:t>
      </w:r>
      <w:r w:rsidR="00487F36" w:rsidRPr="00007E32">
        <w:rPr>
          <w:b/>
        </w:rPr>
        <w:t xml:space="preserve"> </w:t>
      </w:r>
      <w:r w:rsidR="00460144" w:rsidRPr="00007E32">
        <w:rPr>
          <w:b/>
        </w:rPr>
        <w:t>000</w:t>
      </w:r>
      <w:r w:rsidRPr="00007E32">
        <w:rPr>
          <w:b/>
        </w:rPr>
        <w:t xml:space="preserve"> étudiants</w:t>
      </w:r>
      <w:r w:rsidR="00487F36" w:rsidRPr="00007E32">
        <w:rPr>
          <w:b/>
        </w:rPr>
        <w:t xml:space="preserve"> </w:t>
      </w:r>
      <w:r w:rsidRPr="00007E32">
        <w:rPr>
          <w:b/>
        </w:rPr>
        <w:t>sensibilisé</w:t>
      </w:r>
      <w:r w:rsidR="000E6DBF">
        <w:rPr>
          <w:b/>
        </w:rPr>
        <w:t xml:space="preserve">s à l’entrepreneuriat. </w:t>
      </w:r>
      <w:r w:rsidR="001F3111">
        <w:rPr>
          <w:rFonts w:cstheme="minorHAnsi"/>
        </w:rPr>
        <w:t>L</w:t>
      </w:r>
      <w:r w:rsidR="00AB37E0">
        <w:t xml:space="preserve">a promotion 2021-2022 </w:t>
      </w:r>
      <w:r>
        <w:t>compt</w:t>
      </w:r>
      <w:r w:rsidR="0004279C">
        <w:t>e déjà</w:t>
      </w:r>
      <w:r>
        <w:t xml:space="preserve"> </w:t>
      </w:r>
      <w:r w:rsidR="00221D72">
        <w:rPr>
          <w:b/>
        </w:rPr>
        <w:t>83</w:t>
      </w:r>
      <w:r w:rsidRPr="00681F17">
        <w:rPr>
          <w:b/>
        </w:rPr>
        <w:t xml:space="preserve"> étudiants-entrepreneurs </w:t>
      </w:r>
      <w:r w:rsidR="00221D72">
        <w:rPr>
          <w:b/>
        </w:rPr>
        <w:t xml:space="preserve">pour l’année universitaire </w:t>
      </w:r>
      <w:r w:rsidR="0004279C">
        <w:rPr>
          <w:b/>
        </w:rPr>
        <w:t>en cours</w:t>
      </w:r>
      <w:r w:rsidR="000E6DBF">
        <w:rPr>
          <w:b/>
        </w:rPr>
        <w:t xml:space="preserve">, </w:t>
      </w:r>
      <w:r w:rsidR="000E6DBF" w:rsidRPr="0004279C">
        <w:rPr>
          <w:bCs/>
        </w:rPr>
        <w:t>en augmentation</w:t>
      </w:r>
      <w:r w:rsidR="000E6DBF">
        <w:rPr>
          <w:b/>
        </w:rPr>
        <w:t xml:space="preserve"> de 40% sur l’année</w:t>
      </w:r>
      <w:r w:rsidR="0004279C">
        <w:rPr>
          <w:b/>
        </w:rPr>
        <w:t xml:space="preserve">. </w:t>
      </w:r>
      <w:r w:rsidR="000E6DBF" w:rsidRPr="00B8211F">
        <w:t>PÉPITE Provence</w:t>
      </w:r>
      <w:r w:rsidR="000E6DBF">
        <w:t xml:space="preserve"> affiche un objectif d’environ 140 étudiants-entrepreneurs pour l’année universitaire 2022-2023.</w:t>
      </w:r>
      <w:r>
        <w:t xml:space="preserve"> </w:t>
      </w:r>
    </w:p>
    <w:p w14:paraId="73A5D447" w14:textId="620B7443" w:rsidR="005D5D73" w:rsidRPr="009140C8" w:rsidRDefault="000E6DBF" w:rsidP="00A44ED4">
      <w:pPr>
        <w:jc w:val="both"/>
        <w:rPr>
          <w:b/>
        </w:rPr>
      </w:pPr>
      <w:r>
        <w:rPr>
          <w:b/>
        </w:rPr>
        <w:t xml:space="preserve">Depuis 2021, </w:t>
      </w:r>
      <w:r w:rsidRPr="00B8211F">
        <w:t>PÉPITE Provence</w:t>
      </w:r>
      <w:r>
        <w:rPr>
          <w:b/>
        </w:rPr>
        <w:t xml:space="preserve"> </w:t>
      </w:r>
      <w:r w:rsidR="004141E9">
        <w:rPr>
          <w:b/>
        </w:rPr>
        <w:t xml:space="preserve">informe et accompagne également les </w:t>
      </w:r>
      <w:r w:rsidRPr="009140C8">
        <w:rPr>
          <w:b/>
        </w:rPr>
        <w:t>doctorants et jeunes docteurs</w:t>
      </w:r>
      <w:r w:rsidR="004141E9">
        <w:rPr>
          <w:b/>
        </w:rPr>
        <w:t xml:space="preserve"> </w:t>
      </w:r>
      <w:r w:rsidR="00E20AFD">
        <w:rPr>
          <w:b/>
        </w:rPr>
        <w:t>avec un nouveau programme dédié po</w:t>
      </w:r>
      <w:r w:rsidR="00642868" w:rsidRPr="009140C8">
        <w:rPr>
          <w:b/>
        </w:rPr>
        <w:t>ur l</w:t>
      </w:r>
      <w:r w:rsidR="0004279C">
        <w:rPr>
          <w:b/>
        </w:rPr>
        <w:t xml:space="preserve">a nouvelle </w:t>
      </w:r>
      <w:r w:rsidR="00642868" w:rsidRPr="009140C8">
        <w:rPr>
          <w:b/>
        </w:rPr>
        <w:t>année universitaire</w:t>
      </w:r>
      <w:r w:rsidR="002E2E4C" w:rsidRPr="009140C8">
        <w:rPr>
          <w:b/>
        </w:rPr>
        <w:t xml:space="preserve">. </w:t>
      </w:r>
      <w:r w:rsidR="00F9040E" w:rsidRPr="009140C8">
        <w:rPr>
          <w:b/>
        </w:rPr>
        <w:t xml:space="preserve"> </w:t>
      </w:r>
    </w:p>
    <w:p w14:paraId="06AC4081" w14:textId="17BDA51D" w:rsidR="00F9040E" w:rsidRDefault="00F9040E" w:rsidP="00A44ED4">
      <w:pPr>
        <w:jc w:val="both"/>
      </w:pPr>
      <w:r>
        <w:t>Plus d’informations</w:t>
      </w:r>
      <w:r w:rsidR="006E42B6">
        <w:t> :</w:t>
      </w:r>
      <w:r>
        <w:t xml:space="preserve"> </w:t>
      </w:r>
      <w:hyperlink r:id="rId8" w:history="1">
        <w:r w:rsidR="006E42B6" w:rsidRPr="006E42B6">
          <w:rPr>
            <w:rStyle w:val="Lienhypertexte"/>
          </w:rPr>
          <w:t>PÉPITE Provence</w:t>
        </w:r>
      </w:hyperlink>
    </w:p>
    <w:p w14:paraId="0D238A48" w14:textId="160B0F80" w:rsidR="005D5D73" w:rsidRDefault="005D5D73" w:rsidP="00A44ED4">
      <w:pPr>
        <w:jc w:val="both"/>
      </w:pPr>
    </w:p>
    <w:p w14:paraId="415E5C78" w14:textId="78317F59" w:rsidR="001B5434" w:rsidRDefault="001B5434" w:rsidP="00A44ED4">
      <w:pPr>
        <w:jc w:val="both"/>
      </w:pPr>
    </w:p>
    <w:p w14:paraId="29A9343B" w14:textId="5A119ACA" w:rsidR="001B5434" w:rsidRDefault="00057743" w:rsidP="00057743">
      <w:pPr>
        <w:spacing w:after="0"/>
        <w:jc w:val="both"/>
      </w:pPr>
      <w:r w:rsidRPr="00057743">
        <w:rPr>
          <w:b/>
        </w:rPr>
        <w:t>Contact Presse</w:t>
      </w:r>
    </w:p>
    <w:p w14:paraId="20BA58AF" w14:textId="1D872A7B" w:rsidR="00057743" w:rsidRDefault="00221D72" w:rsidP="00057743">
      <w:pPr>
        <w:spacing w:after="0"/>
        <w:jc w:val="both"/>
      </w:pPr>
      <w:r>
        <w:t xml:space="preserve">Marie-Aline </w:t>
      </w:r>
      <w:r w:rsidR="00705CF2">
        <w:t>RUE</w:t>
      </w:r>
    </w:p>
    <w:p w14:paraId="2189BDED" w14:textId="2EF217A8" w:rsidR="00057743" w:rsidRDefault="00057743" w:rsidP="00057743">
      <w:pPr>
        <w:spacing w:after="0"/>
        <w:jc w:val="both"/>
      </w:pPr>
      <w:r>
        <w:t>Chargée Communication &amp; Evénementiel</w:t>
      </w:r>
    </w:p>
    <w:p w14:paraId="473D795C" w14:textId="603FF4E1" w:rsidR="00057743" w:rsidRDefault="00221D72" w:rsidP="00057743">
      <w:pPr>
        <w:spacing w:after="0"/>
        <w:jc w:val="both"/>
      </w:pPr>
      <w:r>
        <w:t>marie-aline.</w:t>
      </w:r>
      <w:r w:rsidR="00705CF2">
        <w:t>RUE</w:t>
      </w:r>
      <w:r>
        <w:t>@univ-amu.fr</w:t>
      </w:r>
    </w:p>
    <w:p w14:paraId="2E52DD67" w14:textId="348E593E" w:rsidR="00057743" w:rsidRDefault="00221D72" w:rsidP="00057743">
      <w:pPr>
        <w:spacing w:after="0"/>
        <w:jc w:val="both"/>
      </w:pPr>
      <w:r>
        <w:t xml:space="preserve">Mobile : </w:t>
      </w:r>
      <w:r w:rsidR="00057743">
        <w:t>06.27.55.54.06</w:t>
      </w:r>
    </w:p>
    <w:sectPr w:rsidR="0005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C1F"/>
    <w:multiLevelType w:val="hybridMultilevel"/>
    <w:tmpl w:val="D61ECE7A"/>
    <w:lvl w:ilvl="0" w:tplc="9AD6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18"/>
    <w:rsid w:val="00007E32"/>
    <w:rsid w:val="00026487"/>
    <w:rsid w:val="0004279C"/>
    <w:rsid w:val="00045DA4"/>
    <w:rsid w:val="00057743"/>
    <w:rsid w:val="000909D2"/>
    <w:rsid w:val="000A5EF7"/>
    <w:rsid w:val="000C5CC0"/>
    <w:rsid w:val="000E6DBF"/>
    <w:rsid w:val="000F3DDE"/>
    <w:rsid w:val="00106D60"/>
    <w:rsid w:val="00126FF5"/>
    <w:rsid w:val="00137D37"/>
    <w:rsid w:val="001476BC"/>
    <w:rsid w:val="00170A2B"/>
    <w:rsid w:val="001A67F9"/>
    <w:rsid w:val="001B5434"/>
    <w:rsid w:val="001F17E7"/>
    <w:rsid w:val="001F3111"/>
    <w:rsid w:val="00221D72"/>
    <w:rsid w:val="00224EC6"/>
    <w:rsid w:val="00230BCB"/>
    <w:rsid w:val="00255BDA"/>
    <w:rsid w:val="002A5B89"/>
    <w:rsid w:val="002B4371"/>
    <w:rsid w:val="002D73A2"/>
    <w:rsid w:val="002E2E4C"/>
    <w:rsid w:val="002F242B"/>
    <w:rsid w:val="00322DBB"/>
    <w:rsid w:val="003318E5"/>
    <w:rsid w:val="0035029C"/>
    <w:rsid w:val="00375D96"/>
    <w:rsid w:val="003844F4"/>
    <w:rsid w:val="00385A72"/>
    <w:rsid w:val="003C2C2D"/>
    <w:rsid w:val="004141E9"/>
    <w:rsid w:val="004200DE"/>
    <w:rsid w:val="00445FB6"/>
    <w:rsid w:val="00460144"/>
    <w:rsid w:val="00487203"/>
    <w:rsid w:val="00487F36"/>
    <w:rsid w:val="00491DE7"/>
    <w:rsid w:val="005357D5"/>
    <w:rsid w:val="00557337"/>
    <w:rsid w:val="005579B1"/>
    <w:rsid w:val="00592C73"/>
    <w:rsid w:val="005B02CC"/>
    <w:rsid w:val="005D5D73"/>
    <w:rsid w:val="005D6D28"/>
    <w:rsid w:val="005F00C8"/>
    <w:rsid w:val="006201E3"/>
    <w:rsid w:val="0062056F"/>
    <w:rsid w:val="00624438"/>
    <w:rsid w:val="00642868"/>
    <w:rsid w:val="00674C89"/>
    <w:rsid w:val="00681F17"/>
    <w:rsid w:val="006A6712"/>
    <w:rsid w:val="006C5D17"/>
    <w:rsid w:val="006E42B6"/>
    <w:rsid w:val="006F2608"/>
    <w:rsid w:val="00705CF2"/>
    <w:rsid w:val="00716D06"/>
    <w:rsid w:val="00724BFD"/>
    <w:rsid w:val="00742BA1"/>
    <w:rsid w:val="007560BC"/>
    <w:rsid w:val="00760CDB"/>
    <w:rsid w:val="00777636"/>
    <w:rsid w:val="00777DBB"/>
    <w:rsid w:val="007818C6"/>
    <w:rsid w:val="007962FF"/>
    <w:rsid w:val="007B116C"/>
    <w:rsid w:val="007B5B93"/>
    <w:rsid w:val="007D04C2"/>
    <w:rsid w:val="008127DC"/>
    <w:rsid w:val="00835346"/>
    <w:rsid w:val="00855427"/>
    <w:rsid w:val="00884956"/>
    <w:rsid w:val="008A601E"/>
    <w:rsid w:val="008C588A"/>
    <w:rsid w:val="008F36F6"/>
    <w:rsid w:val="008F73D3"/>
    <w:rsid w:val="009012D5"/>
    <w:rsid w:val="00904A8F"/>
    <w:rsid w:val="009140C8"/>
    <w:rsid w:val="009E3904"/>
    <w:rsid w:val="009F4708"/>
    <w:rsid w:val="00A225BD"/>
    <w:rsid w:val="00A32192"/>
    <w:rsid w:val="00A35E27"/>
    <w:rsid w:val="00A44ED4"/>
    <w:rsid w:val="00AB37E0"/>
    <w:rsid w:val="00B056BF"/>
    <w:rsid w:val="00B14970"/>
    <w:rsid w:val="00B14A02"/>
    <w:rsid w:val="00B8211F"/>
    <w:rsid w:val="00BC290D"/>
    <w:rsid w:val="00BF1956"/>
    <w:rsid w:val="00C1302C"/>
    <w:rsid w:val="00C15018"/>
    <w:rsid w:val="00C44B1F"/>
    <w:rsid w:val="00C501F9"/>
    <w:rsid w:val="00C61C07"/>
    <w:rsid w:val="00C8281F"/>
    <w:rsid w:val="00CA5C83"/>
    <w:rsid w:val="00CC7BC5"/>
    <w:rsid w:val="00CE2C90"/>
    <w:rsid w:val="00CF1026"/>
    <w:rsid w:val="00D1785E"/>
    <w:rsid w:val="00D22AD4"/>
    <w:rsid w:val="00D5332A"/>
    <w:rsid w:val="00D72BC8"/>
    <w:rsid w:val="00DB3E75"/>
    <w:rsid w:val="00DD0930"/>
    <w:rsid w:val="00DD7A7F"/>
    <w:rsid w:val="00DF087D"/>
    <w:rsid w:val="00E0740D"/>
    <w:rsid w:val="00E20AFD"/>
    <w:rsid w:val="00E328EC"/>
    <w:rsid w:val="00E97E4E"/>
    <w:rsid w:val="00ED2416"/>
    <w:rsid w:val="00EF5204"/>
    <w:rsid w:val="00F30402"/>
    <w:rsid w:val="00F3059E"/>
    <w:rsid w:val="00F62511"/>
    <w:rsid w:val="00F9040E"/>
    <w:rsid w:val="00FE3F16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941"/>
  <w15:chartTrackingRefBased/>
  <w15:docId w15:val="{58EDC7C3-2106-4B10-B9C7-BD17B18A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2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2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28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start-et-creation-d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Tholozan</dc:creator>
  <cp:keywords/>
  <dc:description/>
  <cp:lastModifiedBy>THOLOZAN Jean luc</cp:lastModifiedBy>
  <cp:revision>2</cp:revision>
  <dcterms:created xsi:type="dcterms:W3CDTF">2023-03-26T19:30:00Z</dcterms:created>
  <dcterms:modified xsi:type="dcterms:W3CDTF">2023-03-26T19:30:00Z</dcterms:modified>
</cp:coreProperties>
</file>