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8F41C" w14:textId="77777777" w:rsidR="002A06B5" w:rsidRDefault="002A06B5" w:rsidP="00BE4752">
      <w:pPr>
        <w:spacing w:after="0"/>
        <w:rPr>
          <w:rFonts w:ascii="Verdana" w:hAnsi="Verdana"/>
          <w:b/>
          <w:sz w:val="24"/>
          <w:szCs w:val="24"/>
        </w:rPr>
      </w:pPr>
    </w:p>
    <w:p w14:paraId="1FB22121" w14:textId="7C7DB22A" w:rsidR="002A06B5" w:rsidRPr="00035DB6" w:rsidRDefault="002A06B5" w:rsidP="00BE4752">
      <w:pPr>
        <w:spacing w:after="40"/>
        <w:jc w:val="center"/>
        <w:rPr>
          <w:rFonts w:ascii="Verdana" w:hAnsi="Verdana"/>
          <w:b/>
          <w:sz w:val="24"/>
          <w:szCs w:val="24"/>
        </w:rPr>
      </w:pPr>
      <w:r>
        <w:rPr>
          <w:rFonts w:ascii="Verdana" w:hAnsi="Verdana"/>
          <w:b/>
          <w:sz w:val="24"/>
          <w:szCs w:val="24"/>
        </w:rPr>
        <w:t>Note de cadrage</w:t>
      </w:r>
    </w:p>
    <w:p w14:paraId="4E89D9F9" w14:textId="77777777" w:rsidR="00BE4752" w:rsidRDefault="002A06B5" w:rsidP="00BE4752">
      <w:pPr>
        <w:spacing w:after="40"/>
        <w:jc w:val="center"/>
        <w:rPr>
          <w:rFonts w:ascii="Verdana" w:hAnsi="Verdana"/>
          <w:b/>
          <w:sz w:val="24"/>
          <w:szCs w:val="24"/>
        </w:rPr>
      </w:pPr>
      <w:r>
        <w:rPr>
          <w:rFonts w:ascii="Verdana" w:hAnsi="Verdana"/>
          <w:b/>
          <w:sz w:val="24"/>
          <w:szCs w:val="24"/>
        </w:rPr>
        <w:t xml:space="preserve">sur la composition d’un jury de thèse </w:t>
      </w:r>
    </w:p>
    <w:p w14:paraId="2274D7DD" w14:textId="77777777" w:rsidR="00320915" w:rsidRDefault="002A06B5" w:rsidP="00320915">
      <w:pPr>
        <w:spacing w:after="40"/>
        <w:jc w:val="center"/>
        <w:rPr>
          <w:rFonts w:ascii="Verdana" w:hAnsi="Verdana"/>
          <w:b/>
          <w:sz w:val="24"/>
          <w:szCs w:val="24"/>
        </w:rPr>
      </w:pPr>
      <w:r>
        <w:rPr>
          <w:rFonts w:ascii="Verdana" w:hAnsi="Verdana"/>
          <w:b/>
          <w:sz w:val="24"/>
          <w:szCs w:val="24"/>
        </w:rPr>
        <w:t>sur les rapporteurs</w:t>
      </w:r>
      <w:r w:rsidR="00320915">
        <w:rPr>
          <w:rFonts w:ascii="Verdana" w:hAnsi="Verdana"/>
          <w:b/>
          <w:sz w:val="24"/>
          <w:szCs w:val="24"/>
        </w:rPr>
        <w:t>,</w:t>
      </w:r>
      <w:r w:rsidR="0020486A">
        <w:rPr>
          <w:rFonts w:ascii="Verdana" w:hAnsi="Verdana"/>
          <w:b/>
          <w:sz w:val="24"/>
          <w:szCs w:val="24"/>
        </w:rPr>
        <w:t xml:space="preserve"> la présidence du jury</w:t>
      </w:r>
      <w:r w:rsidR="00320915">
        <w:rPr>
          <w:rFonts w:ascii="Verdana" w:hAnsi="Verdana"/>
          <w:b/>
          <w:sz w:val="24"/>
          <w:szCs w:val="24"/>
        </w:rPr>
        <w:t xml:space="preserve"> </w:t>
      </w:r>
    </w:p>
    <w:p w14:paraId="5E80235D" w14:textId="555C4896" w:rsidR="00365FF8" w:rsidRDefault="00320915" w:rsidP="00594C80">
      <w:pPr>
        <w:spacing w:after="80"/>
        <w:jc w:val="center"/>
        <w:rPr>
          <w:rFonts w:ascii="Verdana" w:hAnsi="Verdana"/>
          <w:b/>
          <w:sz w:val="24"/>
          <w:szCs w:val="24"/>
        </w:rPr>
      </w:pPr>
      <w:r>
        <w:rPr>
          <w:rFonts w:ascii="Verdana" w:hAnsi="Verdana"/>
          <w:b/>
          <w:sz w:val="24"/>
          <w:szCs w:val="24"/>
        </w:rPr>
        <w:t>et l’usage de la visio</w:t>
      </w:r>
      <w:r w:rsidR="0018100D">
        <w:rPr>
          <w:rFonts w:ascii="Verdana" w:hAnsi="Verdana"/>
          <w:b/>
          <w:sz w:val="24"/>
          <w:szCs w:val="24"/>
        </w:rPr>
        <w:t>-</w:t>
      </w:r>
      <w:r>
        <w:rPr>
          <w:rFonts w:ascii="Verdana" w:hAnsi="Verdana"/>
          <w:b/>
          <w:sz w:val="24"/>
          <w:szCs w:val="24"/>
        </w:rPr>
        <w:t xml:space="preserve">conférence </w:t>
      </w:r>
    </w:p>
    <w:p w14:paraId="0E2AB296" w14:textId="41B2F035" w:rsidR="002A06B5" w:rsidRDefault="002A06B5" w:rsidP="002A06B5">
      <w:pPr>
        <w:spacing w:after="120"/>
        <w:jc w:val="both"/>
        <w:rPr>
          <w:rFonts w:ascii="Verdana" w:hAnsi="Verdana"/>
          <w:sz w:val="20"/>
          <w:szCs w:val="20"/>
        </w:rPr>
      </w:pPr>
    </w:p>
    <w:p w14:paraId="08B5E7C4" w14:textId="77777777" w:rsidR="00BE4752" w:rsidRPr="002A06B5" w:rsidRDefault="00BE4752" w:rsidP="002A06B5">
      <w:pPr>
        <w:spacing w:after="120"/>
        <w:jc w:val="both"/>
        <w:rPr>
          <w:rFonts w:ascii="Verdana" w:hAnsi="Verdana"/>
          <w:sz w:val="20"/>
          <w:szCs w:val="20"/>
        </w:rPr>
      </w:pPr>
    </w:p>
    <w:p w14:paraId="7AF4299E" w14:textId="25B887E5" w:rsidR="002A06B5" w:rsidRPr="00977008" w:rsidRDefault="002A06B5" w:rsidP="000C51C3">
      <w:pPr>
        <w:spacing w:after="240"/>
        <w:jc w:val="both"/>
        <w:rPr>
          <w:rFonts w:ascii="Verdana" w:hAnsi="Verdana"/>
          <w:b/>
          <w:color w:val="002060"/>
          <w:sz w:val="20"/>
          <w:szCs w:val="20"/>
        </w:rPr>
      </w:pPr>
      <w:r w:rsidRPr="00977008">
        <w:rPr>
          <w:rFonts w:ascii="Verdana" w:hAnsi="Verdana"/>
          <w:b/>
          <w:color w:val="002060"/>
          <w:sz w:val="20"/>
          <w:szCs w:val="20"/>
        </w:rPr>
        <w:t>Composition du jury </w:t>
      </w:r>
      <w:r w:rsidR="00E91BA7" w:rsidRPr="00977008">
        <w:rPr>
          <w:rFonts w:ascii="Verdana" w:hAnsi="Verdana"/>
          <w:b/>
          <w:color w:val="002060"/>
          <w:sz w:val="20"/>
          <w:szCs w:val="20"/>
        </w:rPr>
        <w:t>(article 18 de l’</w:t>
      </w:r>
      <w:hyperlink r:id="rId8" w:history="1">
        <w:r w:rsidR="00E91BA7" w:rsidRPr="00977008">
          <w:rPr>
            <w:rStyle w:val="Lienhypertexte"/>
            <w:rFonts w:ascii="Verdana" w:hAnsi="Verdana"/>
            <w:b/>
            <w:color w:val="002060"/>
            <w:sz w:val="20"/>
            <w:szCs w:val="20"/>
          </w:rPr>
          <w:t>arrêté du 25 mai 2016 modifié</w:t>
        </w:r>
      </w:hyperlink>
      <w:r w:rsidR="00E91BA7" w:rsidRPr="00977008">
        <w:rPr>
          <w:rFonts w:ascii="Verdana" w:hAnsi="Verdana"/>
          <w:b/>
          <w:color w:val="002060"/>
          <w:sz w:val="20"/>
          <w:szCs w:val="20"/>
        </w:rPr>
        <w:t>)</w:t>
      </w:r>
      <w:r w:rsidRPr="00977008">
        <w:rPr>
          <w:rFonts w:ascii="Verdana" w:hAnsi="Verdana"/>
          <w:b/>
          <w:color w:val="002060"/>
          <w:sz w:val="20"/>
          <w:szCs w:val="20"/>
        </w:rPr>
        <w:t>:</w:t>
      </w:r>
    </w:p>
    <w:p w14:paraId="0B6CE7D0" w14:textId="49708294" w:rsidR="002A06B5" w:rsidRDefault="00255475" w:rsidP="002A06B5">
      <w:pPr>
        <w:pStyle w:val="Paragraphedeliste"/>
        <w:numPr>
          <w:ilvl w:val="0"/>
          <w:numId w:val="14"/>
        </w:numPr>
        <w:spacing w:after="120"/>
        <w:ind w:left="714" w:hanging="357"/>
        <w:contextualSpacing w:val="0"/>
        <w:jc w:val="both"/>
        <w:rPr>
          <w:rFonts w:ascii="Verdana" w:hAnsi="Verdana"/>
          <w:sz w:val="20"/>
          <w:szCs w:val="20"/>
        </w:rPr>
      </w:pPr>
      <w:r w:rsidRPr="002A06B5">
        <w:rPr>
          <w:rFonts w:ascii="Verdana" w:hAnsi="Verdana"/>
          <w:sz w:val="20"/>
          <w:szCs w:val="20"/>
        </w:rPr>
        <w:t>L</w:t>
      </w:r>
      <w:r w:rsidR="008E3207" w:rsidRPr="002A06B5">
        <w:rPr>
          <w:rFonts w:ascii="Verdana" w:hAnsi="Verdana"/>
          <w:sz w:val="20"/>
          <w:szCs w:val="20"/>
        </w:rPr>
        <w:t xml:space="preserve">e nombre des membres du </w:t>
      </w:r>
      <w:r w:rsidR="00E91BA7">
        <w:rPr>
          <w:rFonts w:ascii="Verdana" w:hAnsi="Verdana"/>
          <w:sz w:val="20"/>
          <w:szCs w:val="20"/>
        </w:rPr>
        <w:t>jury est</w:t>
      </w:r>
      <w:r w:rsidRPr="002A06B5">
        <w:rPr>
          <w:rFonts w:ascii="Verdana" w:hAnsi="Verdana"/>
          <w:sz w:val="20"/>
          <w:szCs w:val="20"/>
        </w:rPr>
        <w:t xml:space="preserve"> compris entre quatre et huit.</w:t>
      </w:r>
    </w:p>
    <w:p w14:paraId="3D1F8A0F" w14:textId="302A9850" w:rsidR="002A06B5" w:rsidRDefault="00E91BA7" w:rsidP="002A06B5">
      <w:pPr>
        <w:pStyle w:val="Paragraphedeliste"/>
        <w:numPr>
          <w:ilvl w:val="0"/>
          <w:numId w:val="14"/>
        </w:numPr>
        <w:spacing w:after="120"/>
        <w:ind w:left="714" w:hanging="357"/>
        <w:contextualSpacing w:val="0"/>
        <w:jc w:val="both"/>
        <w:rPr>
          <w:rFonts w:ascii="Verdana" w:hAnsi="Verdana"/>
          <w:sz w:val="20"/>
          <w:szCs w:val="20"/>
        </w:rPr>
      </w:pPr>
      <w:r>
        <w:rPr>
          <w:rFonts w:ascii="Verdana" w:hAnsi="Verdana"/>
          <w:sz w:val="20"/>
          <w:szCs w:val="20"/>
        </w:rPr>
        <w:t>Il est</w:t>
      </w:r>
      <w:r w:rsidR="00255475" w:rsidRPr="002A06B5">
        <w:rPr>
          <w:rFonts w:ascii="Verdana" w:hAnsi="Verdana"/>
          <w:sz w:val="20"/>
          <w:szCs w:val="20"/>
        </w:rPr>
        <w:t xml:space="preserve"> composé au moins pour moitié de personnalités françaises ou étrangères, extérieures à l'école doctorale et à l'établissement d'inscription du doctorant et choisies en raison de leur compétence scientifique ou professionnelle dans le champ de recherche concerné, sous réserve des dispositions relatives à la cotutelle internationale de thèse.</w:t>
      </w:r>
      <w:r w:rsidR="00393ED3" w:rsidRPr="002A06B5">
        <w:rPr>
          <w:rFonts w:ascii="Verdana" w:hAnsi="Verdana"/>
          <w:sz w:val="20"/>
          <w:szCs w:val="20"/>
        </w:rPr>
        <w:t xml:space="preserve"> </w:t>
      </w:r>
    </w:p>
    <w:p w14:paraId="6D22077B" w14:textId="2DDB6698" w:rsidR="00E91BA7" w:rsidRDefault="00E91BA7" w:rsidP="002A06B5">
      <w:pPr>
        <w:pStyle w:val="Paragraphedeliste"/>
        <w:numPr>
          <w:ilvl w:val="0"/>
          <w:numId w:val="14"/>
        </w:numPr>
        <w:spacing w:after="120"/>
        <w:ind w:left="714" w:hanging="357"/>
        <w:contextualSpacing w:val="0"/>
        <w:jc w:val="both"/>
        <w:rPr>
          <w:rFonts w:ascii="Verdana" w:hAnsi="Verdana"/>
          <w:sz w:val="20"/>
          <w:szCs w:val="20"/>
        </w:rPr>
      </w:pPr>
      <w:r w:rsidRPr="002A06B5">
        <w:rPr>
          <w:rFonts w:ascii="Verdana" w:hAnsi="Verdana"/>
          <w:sz w:val="20"/>
          <w:szCs w:val="20"/>
        </w:rPr>
        <w:t>La composition du jury doit permettre une représentation équilibrée des femmes et des hommes.</w:t>
      </w:r>
    </w:p>
    <w:p w14:paraId="566EDAB5" w14:textId="77777777" w:rsidR="00E91BA7" w:rsidRDefault="00E91BA7" w:rsidP="00E91BA7">
      <w:pPr>
        <w:pStyle w:val="Paragraphedeliste"/>
        <w:numPr>
          <w:ilvl w:val="0"/>
          <w:numId w:val="14"/>
        </w:numPr>
        <w:spacing w:after="120"/>
        <w:ind w:left="714" w:hanging="357"/>
        <w:contextualSpacing w:val="0"/>
        <w:jc w:val="both"/>
        <w:rPr>
          <w:rFonts w:ascii="Verdana" w:hAnsi="Verdana"/>
          <w:sz w:val="20"/>
          <w:szCs w:val="20"/>
        </w:rPr>
      </w:pPr>
      <w:r w:rsidRPr="002A06B5">
        <w:rPr>
          <w:rFonts w:ascii="Verdana" w:hAnsi="Verdana"/>
          <w:sz w:val="20"/>
          <w:szCs w:val="20"/>
        </w:rPr>
        <w:t>La moitié du jury au moins doit être composée de professeurs ou personnels assimilés au sens de l'article 6 du décret n° 92-70 relatif au Conseil national des universités et de l'article 5 du décret n° 87-31 pour les disciplines de santé, ou d'enseignants de rang équivalent qui ne relèvent pas du ministère chargé de l'enseignement supérieur.</w:t>
      </w:r>
    </w:p>
    <w:p w14:paraId="6AE227F4" w14:textId="08948C1E" w:rsidR="00E91BA7" w:rsidRPr="00E91BA7" w:rsidRDefault="00E91BA7" w:rsidP="000C51C3">
      <w:pPr>
        <w:pStyle w:val="Paragraphedeliste"/>
        <w:numPr>
          <w:ilvl w:val="0"/>
          <w:numId w:val="14"/>
        </w:numPr>
        <w:spacing w:after="360"/>
        <w:ind w:left="714" w:hanging="357"/>
        <w:contextualSpacing w:val="0"/>
        <w:jc w:val="both"/>
        <w:rPr>
          <w:rFonts w:ascii="Verdana" w:hAnsi="Verdana"/>
          <w:sz w:val="20"/>
          <w:szCs w:val="20"/>
        </w:rPr>
      </w:pPr>
      <w:r w:rsidRPr="00E91BA7">
        <w:rPr>
          <w:rFonts w:ascii="Verdana" w:hAnsi="Verdana" w:cs="Arial"/>
          <w:sz w:val="20"/>
          <w:szCs w:val="20"/>
        </w:rPr>
        <w:t>Le directeur de thèse, ainsi que toute autre personne ayant participé à la direction de la thèse,</w:t>
      </w:r>
      <w:r w:rsidRPr="00E91BA7">
        <w:rPr>
          <w:rFonts w:ascii="Verdana" w:hAnsi="Verdana"/>
        </w:rPr>
        <w:t xml:space="preserve"> </w:t>
      </w:r>
      <w:r w:rsidRPr="00E91BA7">
        <w:rPr>
          <w:rFonts w:ascii="Verdana" w:hAnsi="Verdana" w:cs="Arial"/>
          <w:sz w:val="20"/>
          <w:szCs w:val="20"/>
        </w:rPr>
        <w:t>ne prend pas part à la décision.</w:t>
      </w:r>
    </w:p>
    <w:p w14:paraId="54FB919C" w14:textId="4CC09AB7" w:rsidR="00E91BA7" w:rsidRPr="00E91BA7" w:rsidRDefault="00E91BA7" w:rsidP="000C51C3">
      <w:pPr>
        <w:spacing w:after="240"/>
        <w:jc w:val="both"/>
        <w:rPr>
          <w:rFonts w:ascii="Verdana" w:hAnsi="Verdana"/>
          <w:b/>
          <w:sz w:val="20"/>
          <w:szCs w:val="20"/>
        </w:rPr>
      </w:pPr>
      <w:r w:rsidRPr="00E91BA7">
        <w:rPr>
          <w:rFonts w:ascii="Verdana" w:hAnsi="Verdana"/>
          <w:b/>
          <w:sz w:val="20"/>
          <w:szCs w:val="20"/>
        </w:rPr>
        <w:t>Cadrage AMU sur la composition du jury :</w:t>
      </w:r>
    </w:p>
    <w:p w14:paraId="13C7D8D3" w14:textId="5E897D6C" w:rsidR="002A06B5" w:rsidRDefault="003374CC" w:rsidP="002A06B5">
      <w:pPr>
        <w:pStyle w:val="Paragraphedeliste"/>
        <w:numPr>
          <w:ilvl w:val="0"/>
          <w:numId w:val="14"/>
        </w:numPr>
        <w:spacing w:after="120"/>
        <w:ind w:left="714" w:hanging="357"/>
        <w:contextualSpacing w:val="0"/>
        <w:jc w:val="both"/>
        <w:rPr>
          <w:rFonts w:ascii="Verdana" w:hAnsi="Verdana"/>
          <w:sz w:val="20"/>
          <w:szCs w:val="20"/>
        </w:rPr>
      </w:pPr>
      <w:r w:rsidRPr="002A06B5">
        <w:rPr>
          <w:rFonts w:ascii="Verdana" w:hAnsi="Verdana"/>
          <w:sz w:val="20"/>
          <w:szCs w:val="20"/>
        </w:rPr>
        <w:t xml:space="preserve">Il est </w:t>
      </w:r>
      <w:r w:rsidR="00FF26FD" w:rsidRPr="002A06B5">
        <w:rPr>
          <w:rFonts w:ascii="Verdana" w:hAnsi="Verdana"/>
          <w:sz w:val="20"/>
          <w:szCs w:val="20"/>
        </w:rPr>
        <w:t xml:space="preserve">fortement </w:t>
      </w:r>
      <w:r w:rsidRPr="002A06B5">
        <w:rPr>
          <w:rFonts w:ascii="Verdana" w:hAnsi="Verdana"/>
          <w:sz w:val="20"/>
          <w:szCs w:val="20"/>
        </w:rPr>
        <w:t>recommandé</w:t>
      </w:r>
      <w:r w:rsidR="00FF26FD" w:rsidRPr="002A06B5">
        <w:rPr>
          <w:rFonts w:ascii="Verdana" w:hAnsi="Verdana"/>
          <w:sz w:val="20"/>
          <w:szCs w:val="20"/>
        </w:rPr>
        <w:t xml:space="preserve"> qu’au moins un des membres du jury soit professeur d’une université française ou étrangère, et</w:t>
      </w:r>
      <w:r w:rsidR="00BF0C74">
        <w:rPr>
          <w:rFonts w:ascii="Verdana" w:hAnsi="Verdana"/>
          <w:sz w:val="20"/>
          <w:szCs w:val="20"/>
        </w:rPr>
        <w:t xml:space="preserve"> que les membres externes n’appartiennent pas au même établissement voire a</w:t>
      </w:r>
      <w:r w:rsidRPr="002A06B5">
        <w:rPr>
          <w:rFonts w:ascii="Verdana" w:hAnsi="Verdana"/>
          <w:sz w:val="20"/>
          <w:szCs w:val="20"/>
        </w:rPr>
        <w:t>u même laboratoire.</w:t>
      </w:r>
    </w:p>
    <w:p w14:paraId="7CA19238" w14:textId="6DE03B33" w:rsidR="002A06B5" w:rsidRDefault="00AF0A60" w:rsidP="000C51C3">
      <w:pPr>
        <w:pStyle w:val="Paragraphedeliste"/>
        <w:numPr>
          <w:ilvl w:val="0"/>
          <w:numId w:val="14"/>
        </w:numPr>
        <w:spacing w:after="120"/>
        <w:ind w:left="714" w:hanging="357"/>
        <w:contextualSpacing w:val="0"/>
        <w:jc w:val="both"/>
        <w:rPr>
          <w:rFonts w:ascii="Verdana" w:hAnsi="Verdana"/>
          <w:sz w:val="20"/>
          <w:szCs w:val="20"/>
        </w:rPr>
      </w:pPr>
      <w:r w:rsidRPr="002A06B5">
        <w:rPr>
          <w:rFonts w:ascii="Verdana" w:hAnsi="Verdana"/>
          <w:sz w:val="20"/>
          <w:szCs w:val="20"/>
        </w:rPr>
        <w:t>S’il participe au jury, u</w:t>
      </w:r>
      <w:r w:rsidR="00393ED3" w:rsidRPr="002A06B5">
        <w:rPr>
          <w:rFonts w:ascii="Verdana" w:hAnsi="Verdana"/>
          <w:sz w:val="20"/>
          <w:szCs w:val="20"/>
        </w:rPr>
        <w:t xml:space="preserve">n codirecteur de thèse externe </w:t>
      </w:r>
      <w:r w:rsidR="00B77F60" w:rsidRPr="002A06B5">
        <w:rPr>
          <w:rFonts w:ascii="Verdana" w:hAnsi="Verdana"/>
          <w:sz w:val="20"/>
          <w:szCs w:val="20"/>
        </w:rPr>
        <w:t xml:space="preserve">à </w:t>
      </w:r>
      <w:r w:rsidR="00E91BA7">
        <w:rPr>
          <w:rFonts w:ascii="Verdana" w:hAnsi="Verdana"/>
          <w:sz w:val="20"/>
          <w:szCs w:val="20"/>
        </w:rPr>
        <w:t>A</w:t>
      </w:r>
      <w:r w:rsidR="00E91A09">
        <w:rPr>
          <w:rFonts w:ascii="Verdana" w:hAnsi="Verdana"/>
          <w:sz w:val="20"/>
          <w:szCs w:val="20"/>
        </w:rPr>
        <w:t>ix-</w:t>
      </w:r>
      <w:r w:rsidR="00E91BA7">
        <w:rPr>
          <w:rFonts w:ascii="Verdana" w:hAnsi="Verdana"/>
          <w:sz w:val="20"/>
          <w:szCs w:val="20"/>
        </w:rPr>
        <w:t>M</w:t>
      </w:r>
      <w:r w:rsidR="00E91A09">
        <w:rPr>
          <w:rFonts w:ascii="Verdana" w:hAnsi="Verdana"/>
          <w:sz w:val="20"/>
          <w:szCs w:val="20"/>
        </w:rPr>
        <w:t xml:space="preserve">arseille </w:t>
      </w:r>
      <w:r w:rsidR="00E91BA7">
        <w:rPr>
          <w:rFonts w:ascii="Verdana" w:hAnsi="Verdana"/>
          <w:sz w:val="20"/>
          <w:szCs w:val="20"/>
        </w:rPr>
        <w:t>U</w:t>
      </w:r>
      <w:r w:rsidR="00E91A09">
        <w:rPr>
          <w:rFonts w:ascii="Verdana" w:hAnsi="Verdana"/>
          <w:sz w:val="20"/>
          <w:szCs w:val="20"/>
        </w:rPr>
        <w:t>niversité et à l’école doctorale</w:t>
      </w:r>
      <w:r w:rsidR="00E91BA7">
        <w:rPr>
          <w:rFonts w:ascii="Verdana" w:hAnsi="Verdana"/>
          <w:sz w:val="20"/>
          <w:szCs w:val="20"/>
        </w:rPr>
        <w:t xml:space="preserve"> </w:t>
      </w:r>
      <w:r w:rsidR="00393ED3" w:rsidRPr="002A06B5">
        <w:rPr>
          <w:rFonts w:ascii="Verdana" w:hAnsi="Verdana"/>
          <w:sz w:val="20"/>
          <w:szCs w:val="20"/>
        </w:rPr>
        <w:t>est, du fait de son implication dans l’encadrement du doctorant, comptabilisé comme membre interne.</w:t>
      </w:r>
      <w:r w:rsidR="002A06B5" w:rsidRPr="002A06B5">
        <w:rPr>
          <w:rFonts w:ascii="Verdana" w:hAnsi="Verdana"/>
          <w:sz w:val="20"/>
          <w:szCs w:val="20"/>
        </w:rPr>
        <w:t xml:space="preserve"> </w:t>
      </w:r>
    </w:p>
    <w:p w14:paraId="62E7CA1B" w14:textId="08403BE5" w:rsidR="002A06B5" w:rsidRDefault="00B77F60" w:rsidP="002A06B5">
      <w:pPr>
        <w:pStyle w:val="Paragraphedeliste"/>
        <w:numPr>
          <w:ilvl w:val="0"/>
          <w:numId w:val="14"/>
        </w:numPr>
        <w:spacing w:after="120"/>
        <w:ind w:left="714" w:hanging="357"/>
        <w:contextualSpacing w:val="0"/>
        <w:jc w:val="both"/>
        <w:rPr>
          <w:rFonts w:ascii="Verdana" w:hAnsi="Verdana"/>
          <w:sz w:val="20"/>
          <w:szCs w:val="20"/>
        </w:rPr>
      </w:pPr>
      <w:r w:rsidRPr="002A06B5">
        <w:rPr>
          <w:rFonts w:ascii="Verdana" w:hAnsi="Verdana"/>
          <w:sz w:val="20"/>
          <w:szCs w:val="20"/>
        </w:rPr>
        <w:t>L</w:t>
      </w:r>
      <w:r w:rsidR="00255475" w:rsidRPr="002A06B5">
        <w:rPr>
          <w:rFonts w:ascii="Verdana" w:hAnsi="Verdana"/>
          <w:sz w:val="20"/>
          <w:szCs w:val="20"/>
        </w:rPr>
        <w:t>e jury doit comporter au minimum un représentant de chaque sexe.</w:t>
      </w:r>
      <w:r w:rsidR="002A06B5" w:rsidRPr="002A06B5">
        <w:rPr>
          <w:rFonts w:ascii="Verdana" w:hAnsi="Verdana"/>
          <w:sz w:val="20"/>
          <w:szCs w:val="20"/>
        </w:rPr>
        <w:t xml:space="preserve"> </w:t>
      </w:r>
    </w:p>
    <w:p w14:paraId="3DCCF087" w14:textId="77777777" w:rsidR="00C3689A" w:rsidRPr="00BE4752" w:rsidRDefault="00C3689A" w:rsidP="00C3689A">
      <w:pPr>
        <w:pStyle w:val="Paragraphedeliste"/>
        <w:numPr>
          <w:ilvl w:val="0"/>
          <w:numId w:val="14"/>
        </w:numPr>
        <w:spacing w:after="120"/>
        <w:ind w:left="714" w:hanging="357"/>
        <w:contextualSpacing w:val="0"/>
        <w:jc w:val="both"/>
        <w:rPr>
          <w:rFonts w:ascii="Verdana" w:hAnsi="Verdana"/>
          <w:sz w:val="20"/>
          <w:szCs w:val="20"/>
        </w:rPr>
      </w:pPr>
      <w:r w:rsidRPr="00BE4752">
        <w:rPr>
          <w:rFonts w:ascii="Verdana" w:hAnsi="Verdana"/>
          <w:color w:val="000000" w:themeColor="text1"/>
          <w:sz w:val="20"/>
          <w:szCs w:val="20"/>
        </w:rPr>
        <w:t xml:space="preserve">Quelle que soit la composition du jury, il est strictement requis que plus de la moitié de ses membres </w:t>
      </w:r>
      <w:r>
        <w:rPr>
          <w:rFonts w:ascii="Verdana" w:hAnsi="Verdana"/>
          <w:color w:val="000000" w:themeColor="text1"/>
          <w:sz w:val="20"/>
          <w:szCs w:val="20"/>
        </w:rPr>
        <w:t>n’ait pas</w:t>
      </w:r>
      <w:r w:rsidRPr="00BE4752">
        <w:rPr>
          <w:rFonts w:ascii="Verdana" w:hAnsi="Verdana"/>
          <w:color w:val="000000" w:themeColor="text1"/>
          <w:sz w:val="20"/>
          <w:szCs w:val="20"/>
        </w:rPr>
        <w:t xml:space="preserve"> participé à l’encadrement de la thèse (</w:t>
      </w:r>
      <w:r w:rsidRPr="00BE4752">
        <w:rPr>
          <w:rFonts w:ascii="Verdana" w:hAnsi="Verdana" w:cs="Arial"/>
          <w:color w:val="000000" w:themeColor="text1"/>
          <w:sz w:val="20"/>
          <w:szCs w:val="20"/>
        </w:rPr>
        <w:t xml:space="preserve">directeur de thèse, codirecteur </w:t>
      </w:r>
      <w:r>
        <w:rPr>
          <w:rFonts w:ascii="Verdana" w:hAnsi="Verdana" w:cs="Arial"/>
          <w:color w:val="000000" w:themeColor="text1"/>
          <w:sz w:val="20"/>
          <w:szCs w:val="20"/>
        </w:rPr>
        <w:t>et/</w:t>
      </w:r>
      <w:r w:rsidRPr="00BE4752">
        <w:rPr>
          <w:rFonts w:ascii="Verdana" w:hAnsi="Verdana" w:cs="Arial"/>
          <w:color w:val="000000" w:themeColor="text1"/>
          <w:sz w:val="20"/>
          <w:szCs w:val="20"/>
        </w:rPr>
        <w:t>ou co-encadrant).</w:t>
      </w:r>
    </w:p>
    <w:p w14:paraId="5E58FF76" w14:textId="404F8EA0" w:rsidR="002A06B5" w:rsidRPr="00BE4752" w:rsidRDefault="00E93345" w:rsidP="00BE4752">
      <w:pPr>
        <w:pStyle w:val="Paragraphedeliste"/>
        <w:numPr>
          <w:ilvl w:val="0"/>
          <w:numId w:val="14"/>
        </w:numPr>
        <w:spacing w:after="120"/>
        <w:jc w:val="both"/>
        <w:rPr>
          <w:rFonts w:ascii="Verdana" w:hAnsi="Verdana"/>
          <w:sz w:val="20"/>
          <w:szCs w:val="20"/>
        </w:rPr>
      </w:pPr>
      <w:r w:rsidRPr="00BE4752">
        <w:rPr>
          <w:rFonts w:ascii="Verdana" w:hAnsi="Verdana"/>
          <w:color w:val="000000" w:themeColor="text1"/>
          <w:sz w:val="20"/>
          <w:szCs w:val="20"/>
        </w:rPr>
        <w:t>Il est possible qu</w:t>
      </w:r>
      <w:r w:rsidR="00255475" w:rsidRPr="00BE4752">
        <w:rPr>
          <w:rFonts w:ascii="Verdana" w:hAnsi="Verdana"/>
          <w:color w:val="000000" w:themeColor="text1"/>
          <w:sz w:val="20"/>
          <w:szCs w:val="20"/>
        </w:rPr>
        <w:t>’une perso</w:t>
      </w:r>
      <w:r w:rsidRPr="00BE4752">
        <w:rPr>
          <w:rFonts w:ascii="Verdana" w:hAnsi="Verdana"/>
          <w:color w:val="000000" w:themeColor="text1"/>
          <w:sz w:val="20"/>
          <w:szCs w:val="20"/>
        </w:rPr>
        <w:t>nne non-titulaire d’un doctorat</w:t>
      </w:r>
      <w:r w:rsidR="00B77F60" w:rsidRPr="00BE4752">
        <w:rPr>
          <w:rFonts w:ascii="Verdana" w:hAnsi="Verdana"/>
          <w:color w:val="000000" w:themeColor="text1"/>
          <w:sz w:val="20"/>
          <w:szCs w:val="20"/>
        </w:rPr>
        <w:t xml:space="preserve"> participe</w:t>
      </w:r>
      <w:r w:rsidR="003177F8" w:rsidRPr="00BE4752">
        <w:rPr>
          <w:rFonts w:ascii="Verdana" w:hAnsi="Verdana"/>
          <w:color w:val="000000" w:themeColor="text1"/>
          <w:sz w:val="20"/>
          <w:szCs w:val="20"/>
        </w:rPr>
        <w:t xml:space="preserve"> au jury comme membre à part entière</w:t>
      </w:r>
      <w:r w:rsidR="00255475" w:rsidRPr="00BE4752">
        <w:rPr>
          <w:rFonts w:ascii="Verdana" w:hAnsi="Verdana"/>
          <w:color w:val="000000" w:themeColor="text1"/>
          <w:sz w:val="20"/>
          <w:szCs w:val="20"/>
        </w:rPr>
        <w:t xml:space="preserve">, en raison de sa compétence scientifique et de son expertise dans </w:t>
      </w:r>
      <w:r w:rsidRPr="00BE4752">
        <w:rPr>
          <w:rFonts w:ascii="Verdana" w:hAnsi="Verdana"/>
          <w:color w:val="000000" w:themeColor="text1"/>
          <w:sz w:val="20"/>
          <w:szCs w:val="20"/>
        </w:rPr>
        <w:t>le champ concerné</w:t>
      </w:r>
      <w:r w:rsidR="003177F8" w:rsidRPr="00BE4752">
        <w:rPr>
          <w:rFonts w:ascii="Verdana" w:hAnsi="Verdana"/>
          <w:color w:val="000000" w:themeColor="text1"/>
          <w:sz w:val="20"/>
          <w:szCs w:val="20"/>
        </w:rPr>
        <w:t xml:space="preserve"> par la thèse.</w:t>
      </w:r>
    </w:p>
    <w:p w14:paraId="17FFF651" w14:textId="2974760A" w:rsidR="002A06B5" w:rsidRDefault="002A06B5" w:rsidP="00AF09A2">
      <w:pPr>
        <w:spacing w:after="0"/>
        <w:jc w:val="both"/>
        <w:rPr>
          <w:rFonts w:ascii="Verdana" w:hAnsi="Verdana"/>
          <w:b/>
          <w:sz w:val="20"/>
          <w:szCs w:val="20"/>
        </w:rPr>
      </w:pPr>
    </w:p>
    <w:p w14:paraId="73E11993" w14:textId="0E85E62A" w:rsidR="00E91A09" w:rsidRDefault="00E91A09" w:rsidP="00AF09A2">
      <w:pPr>
        <w:spacing w:after="0"/>
        <w:jc w:val="both"/>
        <w:rPr>
          <w:rFonts w:ascii="Verdana" w:hAnsi="Verdana"/>
          <w:b/>
          <w:sz w:val="20"/>
          <w:szCs w:val="20"/>
        </w:rPr>
      </w:pPr>
    </w:p>
    <w:p w14:paraId="41DB90C8" w14:textId="77777777" w:rsidR="00E91A09" w:rsidRDefault="00E91A09" w:rsidP="00AF09A2">
      <w:pPr>
        <w:spacing w:after="0"/>
        <w:jc w:val="both"/>
        <w:rPr>
          <w:rFonts w:ascii="Verdana" w:hAnsi="Verdana"/>
          <w:b/>
          <w:sz w:val="20"/>
          <w:szCs w:val="20"/>
        </w:rPr>
      </w:pPr>
    </w:p>
    <w:p w14:paraId="79D97069" w14:textId="306BCD3B" w:rsidR="00320915" w:rsidRDefault="00320915" w:rsidP="00AF09A2">
      <w:pPr>
        <w:spacing w:after="0"/>
        <w:jc w:val="both"/>
        <w:rPr>
          <w:rFonts w:ascii="Verdana" w:hAnsi="Verdana"/>
          <w:b/>
          <w:sz w:val="20"/>
          <w:szCs w:val="20"/>
        </w:rPr>
      </w:pPr>
    </w:p>
    <w:p w14:paraId="0702A450" w14:textId="2C61B981" w:rsidR="00035DB6" w:rsidRPr="00977008" w:rsidRDefault="00B02388" w:rsidP="000C51C3">
      <w:pPr>
        <w:spacing w:after="240"/>
        <w:jc w:val="both"/>
        <w:rPr>
          <w:rFonts w:ascii="Verdana" w:hAnsi="Verdana"/>
          <w:b/>
          <w:color w:val="002060"/>
          <w:sz w:val="20"/>
          <w:szCs w:val="20"/>
        </w:rPr>
      </w:pPr>
      <w:r w:rsidRPr="00977008">
        <w:rPr>
          <w:rFonts w:ascii="Verdana" w:hAnsi="Verdana"/>
          <w:b/>
          <w:color w:val="002060"/>
          <w:sz w:val="20"/>
          <w:szCs w:val="20"/>
        </w:rPr>
        <w:lastRenderedPageBreak/>
        <w:t>Les rapporteurs</w:t>
      </w:r>
      <w:r w:rsidR="00E91BA7" w:rsidRPr="00977008">
        <w:rPr>
          <w:rFonts w:ascii="Verdana" w:hAnsi="Verdana"/>
          <w:b/>
          <w:color w:val="002060"/>
          <w:sz w:val="20"/>
          <w:szCs w:val="20"/>
        </w:rPr>
        <w:t xml:space="preserve"> (article 17 de l’arrêté du 25 mai 2016 modifié):</w:t>
      </w:r>
    </w:p>
    <w:p w14:paraId="19C7CF88" w14:textId="72EE5B18" w:rsidR="00E01B59" w:rsidRDefault="00E93345" w:rsidP="000C51C3">
      <w:pPr>
        <w:pStyle w:val="Paragraphedeliste"/>
        <w:numPr>
          <w:ilvl w:val="0"/>
          <w:numId w:val="21"/>
        </w:numPr>
        <w:shd w:val="clear" w:color="auto" w:fill="FFFFFF"/>
        <w:spacing w:after="120"/>
        <w:ind w:left="714" w:hanging="357"/>
        <w:contextualSpacing w:val="0"/>
        <w:jc w:val="both"/>
        <w:rPr>
          <w:rFonts w:ascii="Verdana" w:hAnsi="Verdana" w:cs="Arial"/>
          <w:color w:val="000000"/>
          <w:sz w:val="20"/>
          <w:szCs w:val="20"/>
        </w:rPr>
      </w:pPr>
      <w:r w:rsidRPr="000C51C3">
        <w:rPr>
          <w:rFonts w:ascii="Verdana" w:hAnsi="Verdana"/>
          <w:sz w:val="20"/>
          <w:szCs w:val="20"/>
        </w:rPr>
        <w:t xml:space="preserve">Les </w:t>
      </w:r>
      <w:r w:rsidR="00A93716" w:rsidRPr="000C51C3">
        <w:rPr>
          <w:rFonts w:ascii="Verdana" w:hAnsi="Verdana"/>
          <w:sz w:val="20"/>
          <w:szCs w:val="20"/>
        </w:rPr>
        <w:t xml:space="preserve">travaux du doctorant </w:t>
      </w:r>
      <w:r w:rsidR="00A93716" w:rsidRPr="000C51C3">
        <w:rPr>
          <w:rFonts w:ascii="Verdana" w:eastAsia="Times New Roman" w:hAnsi="Verdana" w:cs="Arial"/>
          <w:color w:val="000000"/>
          <w:sz w:val="20"/>
          <w:szCs w:val="20"/>
          <w:lang w:eastAsia="fr-FR"/>
        </w:rPr>
        <w:t>sont préa</w:t>
      </w:r>
      <w:r w:rsidR="003E620F" w:rsidRPr="000C51C3">
        <w:rPr>
          <w:rFonts w:ascii="Verdana" w:eastAsia="Times New Roman" w:hAnsi="Verdana" w:cs="Arial"/>
          <w:color w:val="000000"/>
          <w:sz w:val="20"/>
          <w:szCs w:val="20"/>
          <w:lang w:eastAsia="fr-FR"/>
        </w:rPr>
        <w:t xml:space="preserve">lablement examinés par </w:t>
      </w:r>
      <w:r w:rsidR="00A93716" w:rsidRPr="000C51C3">
        <w:rPr>
          <w:rFonts w:ascii="Verdana" w:eastAsia="Times New Roman" w:hAnsi="Verdana" w:cs="Arial"/>
          <w:color w:val="000000"/>
          <w:sz w:val="20"/>
          <w:szCs w:val="20"/>
          <w:lang w:eastAsia="fr-FR"/>
        </w:rPr>
        <w:t xml:space="preserve">deux rapporteurs désignés par le chef d'établissement, </w:t>
      </w:r>
      <w:r w:rsidR="000C51C3" w:rsidRPr="000C51C3">
        <w:rPr>
          <w:rFonts w:ascii="Verdana" w:hAnsi="Verdana" w:cs="Arial"/>
          <w:color w:val="000000"/>
          <w:sz w:val="20"/>
          <w:szCs w:val="20"/>
        </w:rPr>
        <w:t>habilités à diriger des recherches ou appartenant à l'une des catégories</w:t>
      </w:r>
      <w:r w:rsidR="000C51C3" w:rsidRPr="00482BDA">
        <w:rPr>
          <w:rStyle w:val="Appelnotedebasdep"/>
          <w:rFonts w:ascii="Verdana" w:hAnsi="Verdana" w:cstheme="minorHAnsi"/>
          <w:color w:val="000000"/>
          <w:sz w:val="19"/>
          <w:szCs w:val="19"/>
        </w:rPr>
        <w:footnoteReference w:id="1"/>
      </w:r>
      <w:r w:rsidR="000C51C3" w:rsidRPr="000C51C3">
        <w:rPr>
          <w:rFonts w:ascii="Verdana" w:hAnsi="Verdana" w:cstheme="minorHAnsi"/>
          <w:color w:val="000000"/>
          <w:sz w:val="19"/>
          <w:szCs w:val="19"/>
        </w:rPr>
        <w:t xml:space="preserve"> </w:t>
      </w:r>
      <w:r w:rsidR="000C51C3" w:rsidRPr="000C51C3">
        <w:rPr>
          <w:rFonts w:ascii="Verdana" w:hAnsi="Verdana" w:cs="Arial"/>
          <w:color w:val="000000"/>
          <w:sz w:val="20"/>
          <w:szCs w:val="20"/>
        </w:rPr>
        <w:t xml:space="preserve"> mentionnées au 1° et au 2° de l'article 16 du présent arrêté,</w:t>
      </w:r>
      <w:r w:rsidR="000C51C3" w:rsidRPr="000C51C3">
        <w:rPr>
          <w:rFonts w:ascii="Verdana" w:eastAsia="Times New Roman" w:hAnsi="Verdana" w:cs="Arial"/>
          <w:color w:val="000000"/>
          <w:sz w:val="20"/>
          <w:szCs w:val="20"/>
          <w:lang w:eastAsia="fr-FR"/>
        </w:rPr>
        <w:t xml:space="preserve"> </w:t>
      </w:r>
      <w:r w:rsidR="00A93716" w:rsidRPr="000C51C3">
        <w:rPr>
          <w:rFonts w:ascii="Verdana" w:eastAsia="Times New Roman" w:hAnsi="Verdana" w:cs="Arial"/>
          <w:color w:val="000000"/>
          <w:sz w:val="20"/>
          <w:szCs w:val="20"/>
          <w:lang w:eastAsia="fr-FR"/>
        </w:rPr>
        <w:t>sur proposition du directeur de l'école doctorale, après avis du directeur de thèse.</w:t>
      </w:r>
      <w:r w:rsidR="00A93716" w:rsidRPr="000C51C3">
        <w:rPr>
          <w:rFonts w:ascii="Verdana" w:hAnsi="Verdana"/>
          <w:sz w:val="20"/>
          <w:szCs w:val="20"/>
        </w:rPr>
        <w:t xml:space="preserve"> </w:t>
      </w:r>
      <w:r w:rsidR="00A93716" w:rsidRPr="000C51C3">
        <w:rPr>
          <w:rFonts w:ascii="Verdana" w:hAnsi="Verdana" w:cs="Arial"/>
          <w:color w:val="000000"/>
          <w:sz w:val="20"/>
          <w:szCs w:val="20"/>
        </w:rPr>
        <w:t xml:space="preserve">Dans le cas de travaux impliquant des personnes du monde socio-économique </w:t>
      </w:r>
      <w:r w:rsidR="00A93716" w:rsidRPr="000C51C3">
        <w:rPr>
          <w:rFonts w:ascii="Verdana" w:hAnsi="Verdana" w:cs="Arial"/>
          <w:sz w:val="20"/>
          <w:szCs w:val="20"/>
        </w:rPr>
        <w:t xml:space="preserve">ou culturel qui </w:t>
      </w:r>
      <w:r w:rsidR="00A93716" w:rsidRPr="000C51C3">
        <w:rPr>
          <w:rFonts w:ascii="Verdana" w:hAnsi="Verdana" w:cs="Arial"/>
          <w:color w:val="000000"/>
          <w:sz w:val="20"/>
          <w:szCs w:val="20"/>
        </w:rPr>
        <w:t>n'appartiennent pas au monde universitaire,</w:t>
      </w:r>
      <w:r w:rsidR="00E01B59" w:rsidRPr="000C51C3">
        <w:rPr>
          <w:rFonts w:ascii="Verdana" w:hAnsi="Verdana"/>
          <w:sz w:val="20"/>
          <w:szCs w:val="20"/>
        </w:rPr>
        <w:t xml:space="preserve"> </w:t>
      </w:r>
      <w:r w:rsidR="00E01B59" w:rsidRPr="000C51C3">
        <w:rPr>
          <w:rFonts w:ascii="Verdana" w:hAnsi="Verdana" w:cs="Arial"/>
          <w:color w:val="000000"/>
          <w:sz w:val="20"/>
          <w:szCs w:val="20"/>
        </w:rPr>
        <w:t xml:space="preserve">un troisième rapporteur, reconnu pour ses compétences dans le domaine, peut être désigné </w:t>
      </w:r>
      <w:r w:rsidR="003E620F" w:rsidRPr="000C51C3">
        <w:rPr>
          <w:rFonts w:ascii="Verdana" w:hAnsi="Verdana" w:cs="Arial"/>
          <w:color w:val="000000"/>
          <w:sz w:val="20"/>
          <w:szCs w:val="20"/>
        </w:rPr>
        <w:t>dans les mêmes conditions</w:t>
      </w:r>
      <w:r w:rsidR="00E01B59" w:rsidRPr="000C51C3">
        <w:rPr>
          <w:rFonts w:ascii="Verdana" w:hAnsi="Verdana" w:cs="Arial"/>
          <w:color w:val="000000"/>
          <w:sz w:val="20"/>
          <w:szCs w:val="20"/>
        </w:rPr>
        <w:t xml:space="preserve">. </w:t>
      </w:r>
    </w:p>
    <w:p w14:paraId="6973FD20" w14:textId="77777777" w:rsidR="000C51C3" w:rsidRPr="000C51C3" w:rsidRDefault="000C51C3" w:rsidP="000C51C3">
      <w:pPr>
        <w:pStyle w:val="Paragraphedeliste"/>
        <w:numPr>
          <w:ilvl w:val="0"/>
          <w:numId w:val="21"/>
        </w:numPr>
        <w:shd w:val="clear" w:color="auto" w:fill="FFFFFF"/>
        <w:spacing w:after="120"/>
        <w:ind w:left="714" w:hanging="357"/>
        <w:contextualSpacing w:val="0"/>
        <w:jc w:val="both"/>
        <w:rPr>
          <w:rFonts w:ascii="Verdana" w:hAnsi="Verdana" w:cs="Arial"/>
          <w:color w:val="000000"/>
          <w:sz w:val="20"/>
          <w:szCs w:val="20"/>
        </w:rPr>
      </w:pPr>
      <w:r w:rsidRPr="000C51C3">
        <w:rPr>
          <w:rFonts w:ascii="Verdana" w:hAnsi="Verdana" w:cs="Arial"/>
          <w:color w:val="000000"/>
          <w:sz w:val="20"/>
          <w:szCs w:val="20"/>
        </w:rPr>
        <w:t>Sauf si le champ disciplinaire ou le contenu des travaux ne le permettent pas, les deux rapporteurs sont extérieurs à l'école doctorale et à l'établissement du doctorant. Ils peuvent appartenir à des établissements d'enseignement supérieur ou de recherche étrangers ou à d'autres organismes étrangers.</w:t>
      </w:r>
    </w:p>
    <w:p w14:paraId="4132F5F4" w14:textId="4A39DEA1" w:rsidR="000C51C3" w:rsidRDefault="000C51C3" w:rsidP="00D648AF">
      <w:pPr>
        <w:pStyle w:val="Paragraphedeliste"/>
        <w:numPr>
          <w:ilvl w:val="0"/>
          <w:numId w:val="21"/>
        </w:numPr>
        <w:shd w:val="clear" w:color="auto" w:fill="FFFFFF"/>
        <w:spacing w:after="120"/>
        <w:ind w:left="714" w:hanging="357"/>
        <w:contextualSpacing w:val="0"/>
        <w:jc w:val="both"/>
        <w:rPr>
          <w:rFonts w:ascii="Verdana" w:hAnsi="Verdana" w:cs="Arial"/>
          <w:color w:val="000000"/>
          <w:sz w:val="20"/>
          <w:szCs w:val="20"/>
        </w:rPr>
      </w:pPr>
      <w:r w:rsidRPr="000C51C3">
        <w:rPr>
          <w:rFonts w:ascii="Verdana" w:hAnsi="Verdana" w:cs="Arial"/>
          <w:color w:val="000000"/>
          <w:sz w:val="20"/>
          <w:szCs w:val="20"/>
        </w:rPr>
        <w:t>Les rapporteurs n'ont pas d'implication dans le travail du doctorant.</w:t>
      </w:r>
    </w:p>
    <w:p w14:paraId="291E964A" w14:textId="4B8608A9" w:rsidR="00D648AF" w:rsidRPr="00D648AF" w:rsidRDefault="00D648AF" w:rsidP="00D648AF">
      <w:pPr>
        <w:pStyle w:val="Paragraphedeliste"/>
        <w:numPr>
          <w:ilvl w:val="0"/>
          <w:numId w:val="21"/>
        </w:numPr>
        <w:shd w:val="clear" w:color="auto" w:fill="FFFFFF"/>
        <w:spacing w:after="360"/>
        <w:ind w:left="714" w:hanging="357"/>
        <w:contextualSpacing w:val="0"/>
        <w:jc w:val="both"/>
        <w:rPr>
          <w:rFonts w:ascii="Verdana" w:hAnsi="Verdana" w:cs="Arial"/>
          <w:color w:val="000000"/>
          <w:sz w:val="20"/>
          <w:szCs w:val="20"/>
        </w:rPr>
      </w:pPr>
      <w:r w:rsidRPr="00D648AF">
        <w:rPr>
          <w:rFonts w:ascii="Verdana" w:hAnsi="Verdana" w:cs="Arial"/>
          <w:color w:val="000000"/>
          <w:sz w:val="20"/>
          <w:szCs w:val="20"/>
        </w:rPr>
        <w:t>Les rapporteurs font connaître, au moins quatorze jours avant la date prévue pour la soutenance, leur avis par des rapports écrits ; sur cette base, le chef d'établissement autorise la soutenance. Ces rapports sont communiqués au jury et au doctorant avant la soutenance.</w:t>
      </w:r>
    </w:p>
    <w:p w14:paraId="0CA4F646" w14:textId="3D5358A0" w:rsidR="000C51C3" w:rsidRPr="000C51C3" w:rsidRDefault="000C51C3" w:rsidP="000C51C3">
      <w:pPr>
        <w:spacing w:after="240"/>
        <w:jc w:val="both"/>
        <w:rPr>
          <w:rFonts w:ascii="Verdana" w:hAnsi="Verdana"/>
          <w:b/>
          <w:sz w:val="20"/>
          <w:szCs w:val="20"/>
        </w:rPr>
      </w:pPr>
      <w:r w:rsidRPr="00E91BA7">
        <w:rPr>
          <w:rFonts w:ascii="Verdana" w:hAnsi="Verdana"/>
          <w:b/>
          <w:sz w:val="20"/>
          <w:szCs w:val="20"/>
        </w:rPr>
        <w:t>Cadrage AMU</w:t>
      </w:r>
      <w:r w:rsidR="001A5CE2">
        <w:rPr>
          <w:rFonts w:ascii="Verdana" w:hAnsi="Verdana"/>
          <w:b/>
          <w:sz w:val="20"/>
          <w:szCs w:val="20"/>
        </w:rPr>
        <w:t xml:space="preserve"> sur la désignation des rapporteurs</w:t>
      </w:r>
      <w:r w:rsidRPr="00E91BA7">
        <w:rPr>
          <w:rFonts w:ascii="Verdana" w:hAnsi="Verdana"/>
          <w:b/>
          <w:sz w:val="20"/>
          <w:szCs w:val="20"/>
        </w:rPr>
        <w:t> :</w:t>
      </w:r>
    </w:p>
    <w:p w14:paraId="7CCB8488" w14:textId="6D3FE323" w:rsidR="000528D7" w:rsidRPr="000528D7" w:rsidRDefault="00E01B59" w:rsidP="000528D7">
      <w:pPr>
        <w:pStyle w:val="Paragraphedeliste"/>
        <w:numPr>
          <w:ilvl w:val="0"/>
          <w:numId w:val="22"/>
        </w:numPr>
        <w:spacing w:after="120"/>
        <w:ind w:left="714" w:hanging="357"/>
        <w:contextualSpacing w:val="0"/>
        <w:jc w:val="both"/>
        <w:rPr>
          <w:rFonts w:ascii="Verdana" w:hAnsi="Verdana"/>
          <w:sz w:val="20"/>
          <w:szCs w:val="20"/>
        </w:rPr>
      </w:pPr>
      <w:r w:rsidRPr="000528D7">
        <w:rPr>
          <w:rFonts w:ascii="Verdana" w:hAnsi="Verdana" w:cs="Arial"/>
          <w:color w:val="000000"/>
          <w:sz w:val="20"/>
          <w:szCs w:val="20"/>
        </w:rPr>
        <w:t xml:space="preserve">Les rapporteurs </w:t>
      </w:r>
      <w:r w:rsidR="00E91A09">
        <w:rPr>
          <w:rFonts w:ascii="Verdana" w:hAnsi="Verdana"/>
          <w:sz w:val="20"/>
          <w:szCs w:val="20"/>
        </w:rPr>
        <w:t>ne doivent pas</w:t>
      </w:r>
      <w:r w:rsidR="000528D7" w:rsidRPr="000528D7">
        <w:rPr>
          <w:rFonts w:ascii="Verdana" w:hAnsi="Verdana"/>
          <w:sz w:val="20"/>
          <w:szCs w:val="20"/>
        </w:rPr>
        <w:t xml:space="preserve"> : </w:t>
      </w:r>
    </w:p>
    <w:p w14:paraId="7DFFD306" w14:textId="77777777" w:rsidR="000528D7" w:rsidRPr="000528D7" w:rsidRDefault="000528D7" w:rsidP="000528D7">
      <w:pPr>
        <w:pStyle w:val="Paragraphedeliste"/>
        <w:numPr>
          <w:ilvl w:val="0"/>
          <w:numId w:val="23"/>
        </w:numPr>
        <w:spacing w:after="120"/>
        <w:contextualSpacing w:val="0"/>
        <w:jc w:val="both"/>
        <w:rPr>
          <w:rFonts w:ascii="Verdana" w:hAnsi="Verdana"/>
          <w:sz w:val="19"/>
          <w:szCs w:val="19"/>
        </w:rPr>
      </w:pPr>
      <w:r>
        <w:rPr>
          <w:rFonts w:ascii="Verdana" w:hAnsi="Verdana"/>
          <w:sz w:val="20"/>
          <w:szCs w:val="20"/>
        </w:rPr>
        <w:t>Etre r</w:t>
      </w:r>
      <w:r w:rsidRPr="000528D7">
        <w:rPr>
          <w:rFonts w:ascii="Verdana" w:hAnsi="Verdana"/>
          <w:sz w:val="20"/>
          <w:szCs w:val="20"/>
        </w:rPr>
        <w:t>attachés au même laboratoire.</w:t>
      </w:r>
      <w:r>
        <w:rPr>
          <w:rFonts w:ascii="Verdana" w:hAnsi="Verdana"/>
          <w:sz w:val="20"/>
          <w:szCs w:val="20"/>
        </w:rPr>
        <w:t xml:space="preserve"> </w:t>
      </w:r>
    </w:p>
    <w:p w14:paraId="5CD27F7D" w14:textId="77777777" w:rsidR="000528D7" w:rsidRDefault="006E0AE1" w:rsidP="000528D7">
      <w:pPr>
        <w:pStyle w:val="Paragraphedeliste"/>
        <w:numPr>
          <w:ilvl w:val="0"/>
          <w:numId w:val="23"/>
        </w:numPr>
        <w:spacing w:after="120"/>
        <w:contextualSpacing w:val="0"/>
        <w:jc w:val="both"/>
        <w:rPr>
          <w:rFonts w:ascii="Verdana" w:hAnsi="Verdana"/>
          <w:sz w:val="19"/>
          <w:szCs w:val="19"/>
        </w:rPr>
      </w:pPr>
      <w:r w:rsidRPr="000528D7">
        <w:rPr>
          <w:rFonts w:ascii="Verdana" w:hAnsi="Verdana"/>
          <w:sz w:val="19"/>
          <w:szCs w:val="19"/>
        </w:rPr>
        <w:t>Avoir cosigné de publications avec le doctorant ni ê</w:t>
      </w:r>
      <w:r w:rsidR="00063EC7" w:rsidRPr="000528D7">
        <w:rPr>
          <w:rFonts w:ascii="Verdana" w:hAnsi="Verdana"/>
          <w:sz w:val="19"/>
          <w:szCs w:val="19"/>
        </w:rPr>
        <w:t xml:space="preserve">tre </w:t>
      </w:r>
      <w:r w:rsidR="00BE4752" w:rsidRPr="000528D7">
        <w:rPr>
          <w:rFonts w:ascii="Verdana" w:hAnsi="Verdana"/>
          <w:sz w:val="19"/>
          <w:szCs w:val="19"/>
        </w:rPr>
        <w:t xml:space="preserve">impliqués dans ses travaux. </w:t>
      </w:r>
    </w:p>
    <w:p w14:paraId="4F80EC7A" w14:textId="05AF8E73" w:rsidR="007D678F" w:rsidRPr="008F1668" w:rsidRDefault="007D678F" w:rsidP="008F1668">
      <w:pPr>
        <w:pStyle w:val="Paragraphedeliste"/>
        <w:numPr>
          <w:ilvl w:val="0"/>
          <w:numId w:val="15"/>
        </w:numPr>
        <w:spacing w:after="120"/>
        <w:ind w:left="714" w:hanging="357"/>
        <w:contextualSpacing w:val="0"/>
        <w:jc w:val="both"/>
        <w:rPr>
          <w:rFonts w:ascii="Verdana" w:hAnsi="Verdana"/>
          <w:color w:val="000000" w:themeColor="text1"/>
          <w:sz w:val="20"/>
          <w:szCs w:val="20"/>
        </w:rPr>
      </w:pPr>
      <w:r w:rsidRPr="008F1668">
        <w:rPr>
          <w:rFonts w:ascii="Verdana" w:hAnsi="Verdana"/>
          <w:color w:val="000000" w:themeColor="text1"/>
          <w:sz w:val="20"/>
          <w:szCs w:val="20"/>
        </w:rPr>
        <w:t>Il est fortement recommandé que les rapporteurs n’aient pas cosigné d</w:t>
      </w:r>
      <w:r w:rsidR="008F1668">
        <w:rPr>
          <w:rFonts w:ascii="Verdana" w:hAnsi="Verdana"/>
          <w:color w:val="000000" w:themeColor="text1"/>
          <w:sz w:val="20"/>
          <w:szCs w:val="20"/>
        </w:rPr>
        <w:t>e publications</w:t>
      </w:r>
      <w:r w:rsidRPr="008F1668">
        <w:rPr>
          <w:rFonts w:ascii="Verdana" w:hAnsi="Verdana"/>
          <w:color w:val="000000" w:themeColor="text1"/>
          <w:sz w:val="20"/>
          <w:szCs w:val="20"/>
        </w:rPr>
        <w:t xml:space="preserve"> avec les encadrants du doctorant au cours de 5 dernières années.</w:t>
      </w:r>
    </w:p>
    <w:p w14:paraId="1FFCF371" w14:textId="723957F8" w:rsidR="007D678F" w:rsidRPr="00E63F14" w:rsidRDefault="008F1668" w:rsidP="008F1668">
      <w:pPr>
        <w:pStyle w:val="Paragraphedeliste"/>
        <w:numPr>
          <w:ilvl w:val="0"/>
          <w:numId w:val="15"/>
        </w:numPr>
        <w:spacing w:after="120"/>
        <w:ind w:left="714" w:hanging="357"/>
        <w:contextualSpacing w:val="0"/>
        <w:jc w:val="both"/>
        <w:rPr>
          <w:rFonts w:ascii="Verdana" w:hAnsi="Verdana"/>
          <w:sz w:val="20"/>
          <w:szCs w:val="20"/>
        </w:rPr>
      </w:pPr>
      <w:r w:rsidRPr="00E63F14">
        <w:rPr>
          <w:rFonts w:ascii="Verdana" w:hAnsi="Verdana"/>
          <w:sz w:val="20"/>
          <w:szCs w:val="20"/>
        </w:rPr>
        <w:t>Un</w:t>
      </w:r>
      <w:r w:rsidR="007D678F" w:rsidRPr="00E63F14">
        <w:rPr>
          <w:rFonts w:ascii="Verdana" w:hAnsi="Verdana"/>
          <w:sz w:val="20"/>
          <w:szCs w:val="20"/>
        </w:rPr>
        <w:t xml:space="preserve"> membre du CSI du doctorant ne peut pas être rapporteur de sa thèse, sauf exception</w:t>
      </w:r>
      <w:r w:rsidRPr="00E63F14">
        <w:rPr>
          <w:rFonts w:ascii="Verdana" w:hAnsi="Verdana"/>
          <w:sz w:val="20"/>
          <w:szCs w:val="20"/>
        </w:rPr>
        <w:t xml:space="preserve"> dûment justifié</w:t>
      </w:r>
      <w:r w:rsidR="00940E16">
        <w:rPr>
          <w:rFonts w:ascii="Verdana" w:hAnsi="Verdana"/>
          <w:sz w:val="20"/>
          <w:szCs w:val="20"/>
        </w:rPr>
        <w:t>e</w:t>
      </w:r>
      <w:r w:rsidR="007D678F" w:rsidRPr="00E63F14">
        <w:rPr>
          <w:rFonts w:ascii="Verdana" w:hAnsi="Verdana"/>
          <w:sz w:val="20"/>
          <w:szCs w:val="20"/>
        </w:rPr>
        <w:t xml:space="preserve"> </w:t>
      </w:r>
      <w:r w:rsidR="00CA39A5" w:rsidRPr="00E63F14">
        <w:rPr>
          <w:rFonts w:ascii="Verdana" w:hAnsi="Verdana"/>
          <w:sz w:val="20"/>
          <w:szCs w:val="20"/>
        </w:rPr>
        <w:t xml:space="preserve">et </w:t>
      </w:r>
      <w:r w:rsidR="007D678F" w:rsidRPr="00E63F14">
        <w:rPr>
          <w:rFonts w:ascii="Verdana" w:hAnsi="Verdana"/>
          <w:sz w:val="20"/>
          <w:szCs w:val="20"/>
        </w:rPr>
        <w:t>argumentée par la direction de thèse et validée par le directeur de l’école doctorale.</w:t>
      </w:r>
    </w:p>
    <w:p w14:paraId="093A4DE6" w14:textId="77777777" w:rsidR="00BE4752" w:rsidRDefault="005363B8" w:rsidP="00BE4752">
      <w:pPr>
        <w:pStyle w:val="Paragraphedeliste"/>
        <w:numPr>
          <w:ilvl w:val="0"/>
          <w:numId w:val="15"/>
        </w:numPr>
        <w:spacing w:after="120"/>
        <w:ind w:left="714" w:hanging="357"/>
        <w:contextualSpacing w:val="0"/>
        <w:jc w:val="both"/>
        <w:rPr>
          <w:rFonts w:ascii="Verdana" w:hAnsi="Verdana"/>
          <w:sz w:val="20"/>
          <w:szCs w:val="20"/>
        </w:rPr>
      </w:pPr>
      <w:r w:rsidRPr="00BE4752">
        <w:rPr>
          <w:rFonts w:ascii="Verdana" w:hAnsi="Verdana"/>
          <w:sz w:val="20"/>
          <w:szCs w:val="20"/>
        </w:rPr>
        <w:t>Les rapporteurs</w:t>
      </w:r>
      <w:r w:rsidR="00393ED3" w:rsidRPr="00BE4752">
        <w:rPr>
          <w:rFonts w:ascii="Verdana" w:hAnsi="Verdana"/>
          <w:sz w:val="20"/>
          <w:szCs w:val="20"/>
        </w:rPr>
        <w:t xml:space="preserve"> peuvent être, ou non, membres du jury.</w:t>
      </w:r>
      <w:r w:rsidR="00BE4752">
        <w:rPr>
          <w:rFonts w:ascii="Verdana" w:hAnsi="Verdana"/>
          <w:sz w:val="20"/>
          <w:szCs w:val="20"/>
        </w:rPr>
        <w:t xml:space="preserve"> </w:t>
      </w:r>
    </w:p>
    <w:p w14:paraId="62530177" w14:textId="74442679" w:rsidR="005C2ED4" w:rsidRPr="00320915" w:rsidRDefault="005363B8" w:rsidP="00320915">
      <w:pPr>
        <w:pStyle w:val="Paragraphedeliste"/>
        <w:numPr>
          <w:ilvl w:val="0"/>
          <w:numId w:val="15"/>
        </w:numPr>
        <w:ind w:left="714" w:hanging="357"/>
        <w:contextualSpacing w:val="0"/>
        <w:jc w:val="both"/>
        <w:rPr>
          <w:rFonts w:ascii="Verdana" w:hAnsi="Verdana"/>
          <w:sz w:val="20"/>
          <w:szCs w:val="20"/>
        </w:rPr>
      </w:pPr>
      <w:r w:rsidRPr="00BE4752">
        <w:rPr>
          <w:rFonts w:ascii="Verdana" w:hAnsi="Verdana"/>
          <w:sz w:val="20"/>
          <w:szCs w:val="20"/>
        </w:rPr>
        <w:t>Un rapporteur membre du jury peut être choisi comme président de jury.</w:t>
      </w:r>
    </w:p>
    <w:p w14:paraId="77DAFC80" w14:textId="0B0549EA" w:rsidR="005C2ED4" w:rsidRDefault="00922800" w:rsidP="00E91A09">
      <w:pPr>
        <w:spacing w:after="480"/>
        <w:jc w:val="both"/>
        <w:rPr>
          <w:rFonts w:ascii="Verdana" w:hAnsi="Verdana"/>
          <w:sz w:val="20"/>
          <w:szCs w:val="20"/>
        </w:rPr>
      </w:pPr>
      <w:r w:rsidRPr="00035DB6">
        <w:rPr>
          <w:rFonts w:ascii="Verdana" w:hAnsi="Verdana"/>
          <w:sz w:val="20"/>
          <w:szCs w:val="20"/>
        </w:rPr>
        <w:t>Il est demandé au</w:t>
      </w:r>
      <w:r w:rsidR="00EF6F5E">
        <w:rPr>
          <w:rFonts w:ascii="Verdana" w:hAnsi="Verdana"/>
          <w:sz w:val="20"/>
          <w:szCs w:val="20"/>
        </w:rPr>
        <w:t>x</w:t>
      </w:r>
      <w:r w:rsidRPr="00035DB6">
        <w:rPr>
          <w:rFonts w:ascii="Verdana" w:hAnsi="Verdana"/>
          <w:sz w:val="20"/>
          <w:szCs w:val="20"/>
        </w:rPr>
        <w:t xml:space="preserve"> rapporteur</w:t>
      </w:r>
      <w:r w:rsidR="00EF6F5E">
        <w:rPr>
          <w:rFonts w:ascii="Verdana" w:hAnsi="Verdana"/>
          <w:sz w:val="20"/>
          <w:szCs w:val="20"/>
        </w:rPr>
        <w:t>s</w:t>
      </w:r>
      <w:r w:rsidRPr="00035DB6">
        <w:rPr>
          <w:rFonts w:ascii="Verdana" w:hAnsi="Verdana"/>
          <w:sz w:val="20"/>
          <w:szCs w:val="20"/>
        </w:rPr>
        <w:t xml:space="preserve"> d’évaluer la thèse de doctorat et d’émettre un avis sur la soutenance en complétant une </w:t>
      </w:r>
      <w:hyperlink r:id="rId9" w:history="1">
        <w:r w:rsidRPr="00CF257C">
          <w:rPr>
            <w:rStyle w:val="Lienhypertexte"/>
            <w:rFonts w:ascii="Verdana" w:hAnsi="Verdana"/>
            <w:sz w:val="20"/>
            <w:szCs w:val="20"/>
          </w:rPr>
          <w:t>fiche d’évaluation synthétique</w:t>
        </w:r>
      </w:hyperlink>
      <w:r w:rsidRPr="00035DB6">
        <w:rPr>
          <w:rFonts w:ascii="Verdana" w:hAnsi="Verdana"/>
          <w:sz w:val="20"/>
          <w:szCs w:val="20"/>
        </w:rPr>
        <w:t xml:space="preserve"> et en rédigeant un </w:t>
      </w:r>
      <w:hyperlink r:id="rId10" w:history="1">
        <w:r w:rsidRPr="00CF257C">
          <w:rPr>
            <w:rStyle w:val="Lienhypertexte"/>
            <w:rFonts w:ascii="Verdana" w:hAnsi="Verdana"/>
            <w:sz w:val="20"/>
            <w:szCs w:val="20"/>
          </w:rPr>
          <w:t>rapport circonstancié</w:t>
        </w:r>
      </w:hyperlink>
      <w:r w:rsidR="000D1818">
        <w:rPr>
          <w:rFonts w:ascii="Verdana" w:hAnsi="Verdana"/>
          <w:sz w:val="20"/>
          <w:szCs w:val="20"/>
        </w:rPr>
        <w:t xml:space="preserve"> </w:t>
      </w:r>
      <w:r w:rsidRPr="00035DB6">
        <w:rPr>
          <w:rFonts w:ascii="Verdana" w:hAnsi="Verdana"/>
          <w:sz w:val="20"/>
          <w:szCs w:val="20"/>
        </w:rPr>
        <w:t xml:space="preserve">selon des critères définis dans le </w:t>
      </w:r>
      <w:hyperlink r:id="rId11" w:history="1">
        <w:r w:rsidRPr="00CF257C">
          <w:rPr>
            <w:rStyle w:val="Lienhypertexte"/>
            <w:rFonts w:ascii="Verdana" w:hAnsi="Verdana"/>
            <w:sz w:val="20"/>
            <w:szCs w:val="20"/>
          </w:rPr>
          <w:t>guide à l’intention des rapporteurs</w:t>
        </w:r>
      </w:hyperlink>
      <w:r w:rsidRPr="00035DB6">
        <w:rPr>
          <w:rFonts w:ascii="Verdana" w:hAnsi="Verdana"/>
          <w:sz w:val="20"/>
          <w:szCs w:val="20"/>
        </w:rPr>
        <w:t xml:space="preserve"> pour l’évaluation des travaux de recherche </w:t>
      </w:r>
      <w:r w:rsidR="00724702">
        <w:rPr>
          <w:rFonts w:ascii="Verdana" w:hAnsi="Verdana"/>
          <w:sz w:val="20"/>
          <w:szCs w:val="20"/>
        </w:rPr>
        <w:t>du doctorant et de</w:t>
      </w:r>
      <w:r w:rsidRPr="00035DB6">
        <w:rPr>
          <w:rFonts w:ascii="Verdana" w:hAnsi="Verdana"/>
          <w:sz w:val="20"/>
          <w:szCs w:val="20"/>
        </w:rPr>
        <w:t xml:space="preserve"> </w:t>
      </w:r>
      <w:r w:rsidR="00724702">
        <w:rPr>
          <w:rFonts w:ascii="Verdana" w:hAnsi="Verdana"/>
          <w:sz w:val="20"/>
          <w:szCs w:val="20"/>
        </w:rPr>
        <w:t xml:space="preserve">son </w:t>
      </w:r>
      <w:r w:rsidRPr="00035DB6">
        <w:rPr>
          <w:rFonts w:ascii="Verdana" w:hAnsi="Verdana"/>
          <w:sz w:val="20"/>
          <w:szCs w:val="20"/>
        </w:rPr>
        <w:t>manuscrit de thèse</w:t>
      </w:r>
      <w:r w:rsidR="00C447D9">
        <w:rPr>
          <w:rFonts w:ascii="Verdana" w:hAnsi="Verdana"/>
          <w:sz w:val="20"/>
          <w:szCs w:val="20"/>
        </w:rPr>
        <w:t>.</w:t>
      </w:r>
    </w:p>
    <w:p w14:paraId="1E83745A" w14:textId="77777777" w:rsidR="001C3BD0" w:rsidRDefault="001C3BD0" w:rsidP="00482BDA">
      <w:pPr>
        <w:jc w:val="both"/>
        <w:rPr>
          <w:rFonts w:ascii="Verdana" w:hAnsi="Verdana"/>
          <w:b/>
          <w:color w:val="002060"/>
          <w:sz w:val="20"/>
          <w:szCs w:val="20"/>
        </w:rPr>
      </w:pPr>
    </w:p>
    <w:p w14:paraId="64EFC963" w14:textId="77777777" w:rsidR="001C3BD0" w:rsidRDefault="001C3BD0" w:rsidP="00482BDA">
      <w:pPr>
        <w:jc w:val="both"/>
        <w:rPr>
          <w:rFonts w:ascii="Verdana" w:hAnsi="Verdana"/>
          <w:b/>
          <w:color w:val="002060"/>
          <w:sz w:val="20"/>
          <w:szCs w:val="20"/>
        </w:rPr>
      </w:pPr>
    </w:p>
    <w:p w14:paraId="63689A96" w14:textId="341356A5" w:rsidR="005D08F3" w:rsidRPr="00977008" w:rsidRDefault="00255475" w:rsidP="00482BDA">
      <w:pPr>
        <w:jc w:val="both"/>
        <w:rPr>
          <w:rFonts w:ascii="Verdana" w:hAnsi="Verdana"/>
          <w:color w:val="002060"/>
          <w:sz w:val="20"/>
          <w:szCs w:val="20"/>
        </w:rPr>
      </w:pPr>
      <w:r w:rsidRPr="00977008">
        <w:rPr>
          <w:rFonts w:ascii="Verdana" w:hAnsi="Verdana"/>
          <w:b/>
          <w:color w:val="002060"/>
          <w:sz w:val="20"/>
          <w:szCs w:val="20"/>
        </w:rPr>
        <w:lastRenderedPageBreak/>
        <w:t>Présidence de jury</w:t>
      </w:r>
      <w:r w:rsidR="00A139D2" w:rsidRPr="00977008">
        <w:rPr>
          <w:rFonts w:ascii="Verdana" w:hAnsi="Verdana"/>
          <w:b/>
          <w:color w:val="002060"/>
          <w:sz w:val="20"/>
          <w:szCs w:val="20"/>
        </w:rPr>
        <w:t xml:space="preserve"> </w:t>
      </w:r>
      <w:r w:rsidR="001A5CE2" w:rsidRPr="00977008">
        <w:rPr>
          <w:rFonts w:ascii="Verdana" w:hAnsi="Verdana"/>
          <w:b/>
          <w:color w:val="002060"/>
          <w:sz w:val="20"/>
          <w:szCs w:val="20"/>
        </w:rPr>
        <w:t>(article 18 de l’arrêté du 25 mai 2016 modifié):</w:t>
      </w:r>
    </w:p>
    <w:p w14:paraId="07FDAF73" w14:textId="6584FF04" w:rsidR="001D35E3" w:rsidRPr="001C3BD0" w:rsidRDefault="00054C60" w:rsidP="001C3BD0">
      <w:pPr>
        <w:pStyle w:val="Paragraphedeliste"/>
        <w:numPr>
          <w:ilvl w:val="0"/>
          <w:numId w:val="18"/>
        </w:numPr>
        <w:spacing w:after="360"/>
        <w:ind w:left="714" w:hanging="357"/>
        <w:contextualSpacing w:val="0"/>
        <w:jc w:val="both"/>
        <w:rPr>
          <w:rFonts w:ascii="Verdana" w:hAnsi="Verdana"/>
          <w:sz w:val="20"/>
          <w:szCs w:val="20"/>
        </w:rPr>
      </w:pPr>
      <w:r w:rsidRPr="00320915">
        <w:rPr>
          <w:rFonts w:ascii="Verdana" w:hAnsi="Verdana"/>
          <w:sz w:val="20"/>
          <w:szCs w:val="20"/>
        </w:rPr>
        <w:t xml:space="preserve">Les membres du jury désignent parmi eux un président et, le cas échéant, un rapporteur de soutenance. </w:t>
      </w:r>
      <w:r w:rsidR="00966FC4" w:rsidRPr="00320915">
        <w:rPr>
          <w:rFonts w:ascii="Verdana" w:hAnsi="Verdana"/>
          <w:sz w:val="20"/>
          <w:szCs w:val="20"/>
        </w:rPr>
        <w:t>Le président doit être un professeur ou assimilé ou un enseignant-chercheur de rang équivalent.</w:t>
      </w:r>
    </w:p>
    <w:p w14:paraId="4CF014EB" w14:textId="04533AA6" w:rsidR="001A5CE2" w:rsidRPr="001A5CE2" w:rsidRDefault="001A5CE2" w:rsidP="001A5CE2">
      <w:pPr>
        <w:spacing w:after="240"/>
        <w:jc w:val="both"/>
        <w:rPr>
          <w:rFonts w:ascii="Verdana" w:hAnsi="Verdana"/>
          <w:b/>
          <w:sz w:val="20"/>
          <w:szCs w:val="20"/>
        </w:rPr>
      </w:pPr>
      <w:r w:rsidRPr="001A5CE2">
        <w:rPr>
          <w:rFonts w:ascii="Verdana" w:hAnsi="Verdana"/>
          <w:b/>
          <w:sz w:val="20"/>
          <w:szCs w:val="20"/>
        </w:rPr>
        <w:t>Cadrage AMU sur la présidence du jury :</w:t>
      </w:r>
    </w:p>
    <w:p w14:paraId="670C2871" w14:textId="57D13759" w:rsidR="00320915" w:rsidRDefault="00054C60" w:rsidP="00320915">
      <w:pPr>
        <w:pStyle w:val="Paragraphedeliste"/>
        <w:numPr>
          <w:ilvl w:val="0"/>
          <w:numId w:val="18"/>
        </w:numPr>
        <w:spacing w:after="120"/>
        <w:ind w:left="714" w:hanging="357"/>
        <w:contextualSpacing w:val="0"/>
        <w:jc w:val="both"/>
        <w:rPr>
          <w:rFonts w:ascii="Verdana" w:hAnsi="Verdana"/>
          <w:sz w:val="20"/>
          <w:szCs w:val="20"/>
        </w:rPr>
      </w:pPr>
      <w:r w:rsidRPr="00320915">
        <w:rPr>
          <w:rFonts w:ascii="Verdana" w:hAnsi="Verdana"/>
          <w:sz w:val="20"/>
          <w:szCs w:val="20"/>
        </w:rPr>
        <w:t>Le nom du président d</w:t>
      </w:r>
      <w:r w:rsidR="008F3C89" w:rsidRPr="00320915">
        <w:rPr>
          <w:rFonts w:ascii="Verdana" w:hAnsi="Verdana"/>
          <w:sz w:val="20"/>
          <w:szCs w:val="20"/>
        </w:rPr>
        <w:t>u jury pressenti doit être connu et indiqué sur le formulaire de demande de soutenance</w:t>
      </w:r>
      <w:r w:rsidRPr="00320915">
        <w:rPr>
          <w:rFonts w:ascii="Verdana" w:hAnsi="Verdana"/>
          <w:sz w:val="20"/>
          <w:szCs w:val="20"/>
        </w:rPr>
        <w:t xml:space="preserve"> lors de l’étape 1 de </w:t>
      </w:r>
      <w:r w:rsidR="008F3C89" w:rsidRPr="00320915">
        <w:rPr>
          <w:rFonts w:ascii="Verdana" w:hAnsi="Verdana"/>
          <w:sz w:val="20"/>
          <w:szCs w:val="20"/>
        </w:rPr>
        <w:t>la procédure</w:t>
      </w:r>
      <w:r w:rsidRPr="00320915">
        <w:rPr>
          <w:rFonts w:ascii="Verdana" w:hAnsi="Verdana"/>
          <w:sz w:val="20"/>
          <w:szCs w:val="20"/>
        </w:rPr>
        <w:t xml:space="preserve"> de soutenance.</w:t>
      </w:r>
      <w:r w:rsidR="001A5CE2">
        <w:rPr>
          <w:rFonts w:ascii="Verdana" w:hAnsi="Verdana"/>
          <w:sz w:val="20"/>
          <w:szCs w:val="20"/>
        </w:rPr>
        <w:t xml:space="preserve"> </w:t>
      </w:r>
    </w:p>
    <w:p w14:paraId="5EF24ECB" w14:textId="77777777" w:rsidR="001A5CE2" w:rsidRDefault="001A5CE2" w:rsidP="001A5CE2">
      <w:pPr>
        <w:pStyle w:val="Paragraphedeliste"/>
        <w:numPr>
          <w:ilvl w:val="0"/>
          <w:numId w:val="18"/>
        </w:numPr>
        <w:spacing w:after="120"/>
        <w:ind w:left="714" w:hanging="357"/>
        <w:contextualSpacing w:val="0"/>
        <w:jc w:val="both"/>
        <w:rPr>
          <w:rFonts w:ascii="Verdana" w:hAnsi="Verdana"/>
          <w:sz w:val="20"/>
          <w:szCs w:val="20"/>
        </w:rPr>
      </w:pPr>
      <w:r w:rsidRPr="00320915">
        <w:rPr>
          <w:rFonts w:ascii="Verdana" w:hAnsi="Verdana"/>
          <w:sz w:val="20"/>
          <w:szCs w:val="20"/>
        </w:rPr>
        <w:t>Un professeur émérite ne peut pas présider de jury de thèse</w:t>
      </w:r>
      <w:r w:rsidRPr="00594C80">
        <w:rPr>
          <w:rStyle w:val="Appelnotedebasdep"/>
          <w:rFonts w:ascii="Verdana" w:hAnsi="Verdana"/>
          <w:sz w:val="20"/>
          <w:szCs w:val="20"/>
        </w:rPr>
        <w:footnoteReference w:id="2"/>
      </w:r>
      <w:r w:rsidRPr="00320915">
        <w:rPr>
          <w:rFonts w:ascii="Verdana" w:hAnsi="Verdana"/>
          <w:sz w:val="20"/>
          <w:szCs w:val="20"/>
        </w:rPr>
        <w:t>.</w:t>
      </w:r>
      <w:r>
        <w:rPr>
          <w:rFonts w:ascii="Verdana" w:hAnsi="Verdana"/>
          <w:sz w:val="20"/>
          <w:szCs w:val="20"/>
        </w:rPr>
        <w:t xml:space="preserve"> </w:t>
      </w:r>
    </w:p>
    <w:p w14:paraId="10C5AB79" w14:textId="77777777" w:rsidR="001A5CE2" w:rsidRPr="00320915" w:rsidRDefault="001A5CE2" w:rsidP="001A5CE2">
      <w:pPr>
        <w:pStyle w:val="Paragraphedeliste"/>
        <w:numPr>
          <w:ilvl w:val="0"/>
          <w:numId w:val="18"/>
        </w:numPr>
        <w:spacing w:after="80"/>
        <w:jc w:val="both"/>
        <w:rPr>
          <w:rFonts w:ascii="Verdana" w:hAnsi="Verdana"/>
          <w:sz w:val="20"/>
          <w:szCs w:val="20"/>
        </w:rPr>
      </w:pPr>
      <w:r w:rsidRPr="00320915">
        <w:rPr>
          <w:rFonts w:ascii="Verdana" w:hAnsi="Verdana"/>
          <w:sz w:val="20"/>
          <w:szCs w:val="20"/>
        </w:rPr>
        <w:t>De même ne peut être désigné comme président de jury :</w:t>
      </w:r>
    </w:p>
    <w:p w14:paraId="0A4FFFC0" w14:textId="77777777" w:rsidR="001A5CE2" w:rsidRPr="00482BDA" w:rsidRDefault="001A5CE2" w:rsidP="001A5CE2">
      <w:pPr>
        <w:pStyle w:val="Paragraphedeliste"/>
        <w:numPr>
          <w:ilvl w:val="0"/>
          <w:numId w:val="3"/>
        </w:numPr>
        <w:spacing w:after="0"/>
        <w:jc w:val="both"/>
        <w:rPr>
          <w:rFonts w:ascii="Verdana" w:hAnsi="Verdana"/>
          <w:sz w:val="19"/>
          <w:szCs w:val="19"/>
        </w:rPr>
      </w:pPr>
      <w:r w:rsidRPr="00482BDA">
        <w:rPr>
          <w:rFonts w:ascii="Verdana" w:hAnsi="Verdana"/>
          <w:sz w:val="19"/>
          <w:szCs w:val="19"/>
        </w:rPr>
        <w:t xml:space="preserve">Un maître de conférences ou un chargé de recherche, HDR ou non, </w:t>
      </w:r>
    </w:p>
    <w:p w14:paraId="10453032" w14:textId="14B309FD" w:rsidR="001A5CE2" w:rsidRPr="001A5CE2" w:rsidRDefault="001A5CE2" w:rsidP="001A5CE2">
      <w:pPr>
        <w:pStyle w:val="Paragraphedeliste"/>
        <w:numPr>
          <w:ilvl w:val="0"/>
          <w:numId w:val="3"/>
        </w:numPr>
        <w:spacing w:after="120"/>
        <w:ind w:left="1060" w:hanging="357"/>
        <w:contextualSpacing w:val="0"/>
        <w:jc w:val="both"/>
        <w:rPr>
          <w:rFonts w:ascii="Verdana" w:hAnsi="Verdana"/>
          <w:sz w:val="20"/>
          <w:szCs w:val="20"/>
        </w:rPr>
      </w:pPr>
      <w:r w:rsidRPr="00482BDA">
        <w:rPr>
          <w:rFonts w:ascii="Verdana" w:hAnsi="Verdana"/>
          <w:sz w:val="19"/>
          <w:szCs w:val="19"/>
        </w:rPr>
        <w:t>Le directeur de thèse et, le cas échéant, le codirecteur de thèse</w:t>
      </w:r>
      <w:r w:rsidR="00E91A09">
        <w:rPr>
          <w:rFonts w:ascii="Verdana" w:hAnsi="Verdana"/>
          <w:sz w:val="19"/>
          <w:szCs w:val="19"/>
        </w:rPr>
        <w:t xml:space="preserve"> ou toute personne ayant participé à l’encadrement de la thèse</w:t>
      </w:r>
      <w:r w:rsidRPr="00482BDA">
        <w:rPr>
          <w:rFonts w:ascii="Verdana" w:hAnsi="Verdana"/>
          <w:sz w:val="20"/>
          <w:szCs w:val="20"/>
        </w:rPr>
        <w:t>.</w:t>
      </w:r>
    </w:p>
    <w:p w14:paraId="70C49124" w14:textId="7ED4BF12" w:rsidR="00320915" w:rsidRDefault="00960E7B" w:rsidP="001C3BD0">
      <w:pPr>
        <w:pStyle w:val="Paragraphedeliste"/>
        <w:numPr>
          <w:ilvl w:val="0"/>
          <w:numId w:val="18"/>
        </w:numPr>
        <w:spacing w:after="360"/>
        <w:ind w:left="714" w:hanging="357"/>
        <w:contextualSpacing w:val="0"/>
        <w:jc w:val="both"/>
        <w:rPr>
          <w:rFonts w:ascii="Verdana" w:hAnsi="Verdana"/>
          <w:sz w:val="20"/>
          <w:szCs w:val="20"/>
        </w:rPr>
      </w:pPr>
      <w:r w:rsidRPr="00320915">
        <w:rPr>
          <w:rFonts w:ascii="Verdana" w:hAnsi="Verdana"/>
          <w:sz w:val="20"/>
          <w:szCs w:val="20"/>
        </w:rPr>
        <w:t xml:space="preserve">Le </w:t>
      </w:r>
      <w:r w:rsidR="0094395E" w:rsidRPr="00320915">
        <w:rPr>
          <w:rFonts w:ascii="Verdana" w:hAnsi="Verdana"/>
          <w:sz w:val="20"/>
          <w:szCs w:val="20"/>
        </w:rPr>
        <w:t xml:space="preserve">rôle </w:t>
      </w:r>
      <w:r w:rsidRPr="00320915">
        <w:rPr>
          <w:rFonts w:ascii="Verdana" w:hAnsi="Verdana"/>
          <w:sz w:val="20"/>
          <w:szCs w:val="20"/>
        </w:rPr>
        <w:t xml:space="preserve">du Président du jury </w:t>
      </w:r>
      <w:r w:rsidR="0094395E" w:rsidRPr="00320915">
        <w:rPr>
          <w:rFonts w:ascii="Verdana" w:hAnsi="Verdana"/>
          <w:sz w:val="20"/>
          <w:szCs w:val="20"/>
        </w:rPr>
        <w:t xml:space="preserve">ainsi que des éléments de cadrage concernant le rapport </w:t>
      </w:r>
      <w:r w:rsidR="004B64A6" w:rsidRPr="00320915">
        <w:rPr>
          <w:rFonts w:ascii="Verdana" w:hAnsi="Verdana"/>
          <w:sz w:val="20"/>
          <w:szCs w:val="20"/>
        </w:rPr>
        <w:t xml:space="preserve">et </w:t>
      </w:r>
      <w:r w:rsidR="0094395E" w:rsidRPr="00320915">
        <w:rPr>
          <w:rFonts w:ascii="Verdana" w:hAnsi="Verdana"/>
          <w:sz w:val="20"/>
          <w:szCs w:val="20"/>
        </w:rPr>
        <w:t xml:space="preserve">le PV de soutenance sont précisés dans la </w:t>
      </w:r>
      <w:hyperlink r:id="rId12" w:history="1">
        <w:r w:rsidR="0094395E" w:rsidRPr="00320915">
          <w:rPr>
            <w:rStyle w:val="Lienhypertexte"/>
            <w:rFonts w:ascii="Verdana" w:hAnsi="Verdana"/>
            <w:sz w:val="20"/>
            <w:szCs w:val="20"/>
          </w:rPr>
          <w:t>note à l'attention du Président du jury</w:t>
        </w:r>
      </w:hyperlink>
      <w:r w:rsidR="005D08F3" w:rsidRPr="00320915">
        <w:rPr>
          <w:rFonts w:ascii="Verdana" w:hAnsi="Verdana"/>
          <w:sz w:val="20"/>
          <w:szCs w:val="20"/>
        </w:rPr>
        <w:t>.</w:t>
      </w:r>
      <w:r w:rsidR="00320915">
        <w:rPr>
          <w:rFonts w:ascii="Verdana" w:hAnsi="Verdana"/>
          <w:sz w:val="20"/>
          <w:szCs w:val="20"/>
        </w:rPr>
        <w:t xml:space="preserve"> </w:t>
      </w:r>
    </w:p>
    <w:p w14:paraId="76B7752A" w14:textId="7B76AE22" w:rsidR="00B228CF" w:rsidRPr="00977008" w:rsidRDefault="00B228CF" w:rsidP="00EB128C">
      <w:pPr>
        <w:spacing w:after="240"/>
        <w:jc w:val="both"/>
        <w:rPr>
          <w:rFonts w:ascii="Verdana" w:hAnsi="Verdana"/>
          <w:b/>
          <w:color w:val="002060"/>
          <w:sz w:val="20"/>
          <w:szCs w:val="20"/>
        </w:rPr>
      </w:pPr>
      <w:r w:rsidRPr="00977008">
        <w:rPr>
          <w:rFonts w:ascii="Verdana" w:hAnsi="Verdana"/>
          <w:b/>
          <w:color w:val="002060"/>
          <w:sz w:val="20"/>
          <w:szCs w:val="20"/>
        </w:rPr>
        <w:t>Thèse en cotutelle</w:t>
      </w:r>
      <w:r w:rsidR="00EB128C" w:rsidRPr="00977008">
        <w:rPr>
          <w:rFonts w:ascii="Verdana" w:hAnsi="Verdana"/>
          <w:b/>
          <w:color w:val="002060"/>
          <w:sz w:val="20"/>
          <w:szCs w:val="20"/>
        </w:rPr>
        <w:t xml:space="preserve"> (article 20 et 23 de l’arrêté du 25 mai 2016 modifié):</w:t>
      </w:r>
    </w:p>
    <w:p w14:paraId="5EBAC37D" w14:textId="3A929DBF" w:rsidR="00EB128C" w:rsidRPr="00EB128C" w:rsidRDefault="00EB128C" w:rsidP="00EB128C">
      <w:pPr>
        <w:pStyle w:val="Paragraphedeliste"/>
        <w:numPr>
          <w:ilvl w:val="0"/>
          <w:numId w:val="18"/>
        </w:numPr>
        <w:spacing w:after="120"/>
        <w:ind w:left="714" w:hanging="357"/>
        <w:contextualSpacing w:val="0"/>
        <w:jc w:val="both"/>
        <w:rPr>
          <w:rFonts w:ascii="Verdana" w:hAnsi="Verdana"/>
          <w:sz w:val="20"/>
          <w:szCs w:val="20"/>
        </w:rPr>
      </w:pPr>
      <w:r w:rsidRPr="00EB128C">
        <w:rPr>
          <w:rFonts w:ascii="Verdana" w:hAnsi="Verdana" w:cs="Arial"/>
          <w:sz w:val="20"/>
          <w:szCs w:val="20"/>
        </w:rPr>
        <w:t>Lorsque les règles applicables aux études doctorales dans les pays concernés sont incompatibles entre elles, les établissements français sont autorisés à déroger aux dispositions du titre II du présent arrêté, dans les conditions définies par la convention de cotutelle.</w:t>
      </w:r>
    </w:p>
    <w:p w14:paraId="25BA6D53" w14:textId="4BF574FD" w:rsidR="00EB128C" w:rsidRPr="00EB128C" w:rsidRDefault="00EB128C" w:rsidP="001C3BD0">
      <w:pPr>
        <w:pStyle w:val="Paragraphedeliste"/>
        <w:numPr>
          <w:ilvl w:val="0"/>
          <w:numId w:val="18"/>
        </w:numPr>
        <w:shd w:val="clear" w:color="auto" w:fill="FFFFFF"/>
        <w:spacing w:after="360"/>
        <w:ind w:left="714" w:hanging="357"/>
        <w:contextualSpacing w:val="0"/>
        <w:rPr>
          <w:rFonts w:ascii="Verdana" w:hAnsi="Verdana" w:cs="Arial"/>
          <w:sz w:val="20"/>
          <w:szCs w:val="20"/>
        </w:rPr>
      </w:pPr>
      <w:r w:rsidRPr="00EB128C">
        <w:rPr>
          <w:rFonts w:ascii="Verdana" w:hAnsi="Verdana" w:cs="Arial"/>
          <w:sz w:val="20"/>
          <w:szCs w:val="20"/>
        </w:rPr>
        <w:t>La thèse donne lieu à une soutenance unique. Conformément aux dispositions de l'article 19 du présent arrêté, le président du jury signe un rapport de soutenance contresigné par les membres du jury.</w:t>
      </w:r>
    </w:p>
    <w:p w14:paraId="107F95C1" w14:textId="622D6259" w:rsidR="00EB128C" w:rsidRPr="00EB128C" w:rsidRDefault="00EB128C" w:rsidP="00EB128C">
      <w:pPr>
        <w:spacing w:after="240"/>
        <w:jc w:val="both"/>
        <w:rPr>
          <w:rFonts w:ascii="Verdana" w:hAnsi="Verdana"/>
          <w:b/>
          <w:sz w:val="20"/>
          <w:szCs w:val="20"/>
        </w:rPr>
      </w:pPr>
      <w:r w:rsidRPr="00EB128C">
        <w:rPr>
          <w:rFonts w:ascii="Verdana" w:hAnsi="Verdana"/>
          <w:b/>
          <w:sz w:val="20"/>
          <w:szCs w:val="20"/>
        </w:rPr>
        <w:t>Cadrage AMU sur la</w:t>
      </w:r>
      <w:r>
        <w:rPr>
          <w:rFonts w:ascii="Verdana" w:hAnsi="Verdana"/>
          <w:b/>
          <w:sz w:val="20"/>
          <w:szCs w:val="20"/>
        </w:rPr>
        <w:t xml:space="preserve"> composition de jury de thèse dans le cadre d’une cotutelle</w:t>
      </w:r>
      <w:r w:rsidRPr="00EB128C">
        <w:rPr>
          <w:rFonts w:ascii="Verdana" w:hAnsi="Verdana"/>
          <w:b/>
          <w:sz w:val="20"/>
          <w:szCs w:val="20"/>
        </w:rPr>
        <w:t> :</w:t>
      </w:r>
    </w:p>
    <w:p w14:paraId="4E6DD697" w14:textId="499DB0AB" w:rsidR="00EB128C" w:rsidRPr="00742DFB" w:rsidRDefault="00EB128C" w:rsidP="00EB128C">
      <w:pPr>
        <w:pStyle w:val="Paragraphedeliste"/>
        <w:numPr>
          <w:ilvl w:val="0"/>
          <w:numId w:val="24"/>
        </w:numPr>
        <w:spacing w:after="120"/>
        <w:ind w:left="714" w:hanging="357"/>
        <w:contextualSpacing w:val="0"/>
        <w:jc w:val="both"/>
        <w:rPr>
          <w:rFonts w:ascii="Verdana" w:hAnsi="Verdana"/>
          <w:sz w:val="20"/>
          <w:szCs w:val="20"/>
        </w:rPr>
      </w:pPr>
      <w:r w:rsidRPr="00742DFB">
        <w:rPr>
          <w:rFonts w:ascii="Verdana" w:hAnsi="Verdana"/>
          <w:sz w:val="20"/>
          <w:szCs w:val="20"/>
        </w:rPr>
        <w:t>L</w:t>
      </w:r>
      <w:r w:rsidR="00B228CF" w:rsidRPr="00742DFB">
        <w:rPr>
          <w:rFonts w:ascii="Verdana" w:hAnsi="Verdana"/>
          <w:sz w:val="20"/>
          <w:szCs w:val="20"/>
        </w:rPr>
        <w:t>’autorisation de soutenance de la thèse est demandée dans chaque établissement selon les procédures et délais ainsi que les disposi</w:t>
      </w:r>
      <w:r w:rsidR="00862468" w:rsidRPr="00742DFB">
        <w:rPr>
          <w:rFonts w:ascii="Verdana" w:hAnsi="Verdana"/>
          <w:sz w:val="20"/>
          <w:szCs w:val="20"/>
        </w:rPr>
        <w:t>tions légales et rè</w:t>
      </w:r>
      <w:r w:rsidR="00AE45BE" w:rsidRPr="00742DFB">
        <w:rPr>
          <w:rFonts w:ascii="Verdana" w:hAnsi="Verdana"/>
          <w:sz w:val="20"/>
          <w:szCs w:val="20"/>
        </w:rPr>
        <w:t>glementaires</w:t>
      </w:r>
      <w:r w:rsidR="00B228CF" w:rsidRPr="00742DFB">
        <w:rPr>
          <w:rFonts w:ascii="Verdana" w:hAnsi="Verdana"/>
          <w:sz w:val="20"/>
          <w:szCs w:val="20"/>
        </w:rPr>
        <w:t xml:space="preserve"> </w:t>
      </w:r>
      <w:r w:rsidR="0078128D" w:rsidRPr="00742DFB">
        <w:rPr>
          <w:rFonts w:ascii="Verdana" w:hAnsi="Verdana"/>
          <w:sz w:val="20"/>
          <w:szCs w:val="20"/>
        </w:rPr>
        <w:t xml:space="preserve">définies en commun par les deux </w:t>
      </w:r>
      <w:r w:rsidR="00B228CF" w:rsidRPr="00742DFB">
        <w:rPr>
          <w:rFonts w:ascii="Verdana" w:hAnsi="Verdana"/>
          <w:sz w:val="20"/>
          <w:szCs w:val="20"/>
        </w:rPr>
        <w:t>établissements</w:t>
      </w:r>
      <w:r w:rsidR="0078128D" w:rsidRPr="00742DFB">
        <w:rPr>
          <w:rFonts w:ascii="Verdana" w:hAnsi="Verdana"/>
          <w:sz w:val="20"/>
          <w:szCs w:val="20"/>
        </w:rPr>
        <w:t xml:space="preserve"> </w:t>
      </w:r>
      <w:r w:rsidR="00EA02CB" w:rsidRPr="00742DFB">
        <w:rPr>
          <w:rFonts w:ascii="Verdana" w:hAnsi="Verdana"/>
          <w:sz w:val="20"/>
          <w:szCs w:val="20"/>
        </w:rPr>
        <w:t>co</w:t>
      </w:r>
      <w:r w:rsidR="0078128D" w:rsidRPr="00742DFB">
        <w:rPr>
          <w:rFonts w:ascii="Verdana" w:hAnsi="Verdana"/>
          <w:sz w:val="20"/>
          <w:szCs w:val="20"/>
        </w:rPr>
        <w:t>contractants dans la convention de cotutelle</w:t>
      </w:r>
      <w:r w:rsidR="00B228CF" w:rsidRPr="00742DFB">
        <w:rPr>
          <w:rFonts w:ascii="Verdana" w:hAnsi="Verdana"/>
          <w:sz w:val="20"/>
          <w:szCs w:val="20"/>
        </w:rPr>
        <w:t>.</w:t>
      </w:r>
    </w:p>
    <w:p w14:paraId="7914F1C9" w14:textId="77777777" w:rsidR="00EB128C" w:rsidRPr="00742DFB" w:rsidRDefault="00C25950" w:rsidP="00EB128C">
      <w:pPr>
        <w:pStyle w:val="Paragraphedeliste"/>
        <w:numPr>
          <w:ilvl w:val="0"/>
          <w:numId w:val="24"/>
        </w:numPr>
        <w:spacing w:after="120"/>
        <w:ind w:left="714" w:hanging="357"/>
        <w:contextualSpacing w:val="0"/>
        <w:jc w:val="both"/>
        <w:rPr>
          <w:rFonts w:ascii="Verdana" w:hAnsi="Verdana"/>
          <w:sz w:val="20"/>
          <w:szCs w:val="20"/>
        </w:rPr>
      </w:pPr>
      <w:r w:rsidRPr="00742DFB">
        <w:rPr>
          <w:rFonts w:ascii="Verdana" w:hAnsi="Verdana"/>
          <w:sz w:val="20"/>
          <w:szCs w:val="20"/>
        </w:rPr>
        <w:t>La composition du jury doit être équilibrée entre les</w:t>
      </w:r>
      <w:r w:rsidR="00EA02CB" w:rsidRPr="00742DFB">
        <w:rPr>
          <w:rFonts w:ascii="Verdana" w:hAnsi="Verdana"/>
          <w:sz w:val="20"/>
          <w:szCs w:val="20"/>
        </w:rPr>
        <w:t xml:space="preserve"> deux établissements cocontractants</w:t>
      </w:r>
      <w:r w:rsidRPr="00742DFB">
        <w:rPr>
          <w:rFonts w:ascii="Verdana" w:hAnsi="Verdana"/>
          <w:sz w:val="20"/>
          <w:szCs w:val="20"/>
        </w:rPr>
        <w:t xml:space="preserve"> et une</w:t>
      </w:r>
      <w:r w:rsidR="00EA02CB" w:rsidRPr="00742DFB">
        <w:rPr>
          <w:rFonts w:ascii="Verdana" w:hAnsi="Verdana"/>
          <w:sz w:val="20"/>
          <w:szCs w:val="20"/>
        </w:rPr>
        <w:t xml:space="preserve"> proportion minimum de 50% de professeurs</w:t>
      </w:r>
      <w:r w:rsidRPr="00742DFB">
        <w:rPr>
          <w:rFonts w:ascii="Verdana" w:hAnsi="Verdana"/>
          <w:sz w:val="20"/>
          <w:szCs w:val="20"/>
        </w:rPr>
        <w:t xml:space="preserve"> ou assimilé</w:t>
      </w:r>
      <w:r w:rsidR="00EA02CB" w:rsidRPr="00742DFB">
        <w:rPr>
          <w:rFonts w:ascii="Verdana" w:hAnsi="Verdana"/>
          <w:sz w:val="20"/>
          <w:szCs w:val="20"/>
        </w:rPr>
        <w:t>s</w:t>
      </w:r>
      <w:r w:rsidRPr="00742DFB">
        <w:rPr>
          <w:rFonts w:ascii="Verdana" w:hAnsi="Verdana"/>
          <w:sz w:val="20"/>
          <w:szCs w:val="20"/>
        </w:rPr>
        <w:t xml:space="preserve"> doit être respectée. </w:t>
      </w:r>
    </w:p>
    <w:p w14:paraId="44F8278D" w14:textId="77777777" w:rsidR="001C3BD0" w:rsidRDefault="00AE45BE" w:rsidP="001C3BD0">
      <w:pPr>
        <w:pStyle w:val="Paragraphedeliste"/>
        <w:numPr>
          <w:ilvl w:val="0"/>
          <w:numId w:val="24"/>
        </w:numPr>
        <w:spacing w:after="120"/>
        <w:jc w:val="both"/>
        <w:rPr>
          <w:rFonts w:ascii="Verdana" w:hAnsi="Verdana"/>
          <w:sz w:val="20"/>
          <w:szCs w:val="20"/>
        </w:rPr>
      </w:pPr>
      <w:r w:rsidRPr="00742DFB">
        <w:rPr>
          <w:rFonts w:ascii="Verdana" w:hAnsi="Verdana"/>
          <w:sz w:val="20"/>
          <w:szCs w:val="20"/>
        </w:rPr>
        <w:t>Les membres externes, dont les rapporteurs</w:t>
      </w:r>
      <w:r w:rsidR="00EB128C" w:rsidRPr="00742DFB">
        <w:rPr>
          <w:rFonts w:ascii="Verdana" w:hAnsi="Verdana"/>
          <w:sz w:val="20"/>
          <w:szCs w:val="20"/>
        </w:rPr>
        <w:t>,</w:t>
      </w:r>
      <w:r w:rsidRPr="00742DFB">
        <w:rPr>
          <w:rFonts w:ascii="Verdana" w:hAnsi="Verdana"/>
          <w:sz w:val="20"/>
          <w:szCs w:val="20"/>
        </w:rPr>
        <w:t xml:space="preserve"> doivent être externes aux</w:t>
      </w:r>
      <w:r w:rsidR="00EA02CB" w:rsidRPr="00742DFB">
        <w:rPr>
          <w:rFonts w:ascii="Verdana" w:hAnsi="Verdana"/>
          <w:sz w:val="20"/>
          <w:szCs w:val="20"/>
        </w:rPr>
        <w:t xml:space="preserve"> deux établissements cocontractants</w:t>
      </w:r>
      <w:r w:rsidRPr="00742DFB">
        <w:rPr>
          <w:rFonts w:ascii="Verdana" w:hAnsi="Verdana"/>
          <w:sz w:val="20"/>
          <w:szCs w:val="20"/>
        </w:rPr>
        <w:t xml:space="preserve"> liés par la convention de cotutelle.</w:t>
      </w:r>
      <w:r w:rsidRPr="00742DFB">
        <w:rPr>
          <w:rFonts w:ascii="Verdana" w:hAnsi="Verdana"/>
          <w:b/>
          <w:sz w:val="20"/>
          <w:szCs w:val="20"/>
        </w:rPr>
        <w:t xml:space="preserve"> </w:t>
      </w:r>
      <w:r w:rsidR="00C25950" w:rsidRPr="00742DFB">
        <w:rPr>
          <w:rFonts w:ascii="Verdana" w:hAnsi="Verdana"/>
          <w:sz w:val="20"/>
          <w:szCs w:val="20"/>
        </w:rPr>
        <w:t>Toutefois, il est possible de déroger sur le nombre minimum de membres externes, qui peut être ramené à 1/3 au lieu de 50%.</w:t>
      </w:r>
    </w:p>
    <w:p w14:paraId="6DDF01DC" w14:textId="394C1265" w:rsidR="00E91A09" w:rsidRPr="001C3BD0" w:rsidRDefault="00B228CF" w:rsidP="001C3BD0">
      <w:pPr>
        <w:spacing w:after="120"/>
        <w:jc w:val="both"/>
        <w:rPr>
          <w:rFonts w:ascii="Verdana" w:hAnsi="Verdana"/>
          <w:sz w:val="20"/>
          <w:szCs w:val="20"/>
        </w:rPr>
      </w:pPr>
      <w:r w:rsidRPr="001C3BD0">
        <w:rPr>
          <w:rFonts w:ascii="Verdana" w:hAnsi="Verdana"/>
          <w:b/>
          <w:sz w:val="20"/>
          <w:szCs w:val="20"/>
        </w:rPr>
        <w:t>Les principes régissant la composition du jury, la désignation de son Président, ainsi que le lieu de soutenance sont précisés dans la convention de cotutelle</w:t>
      </w:r>
      <w:r w:rsidR="001C3BD0" w:rsidRPr="001C3BD0">
        <w:rPr>
          <w:rFonts w:ascii="Verdana" w:hAnsi="Verdana"/>
          <w:b/>
          <w:sz w:val="20"/>
          <w:szCs w:val="20"/>
        </w:rPr>
        <w:t>.</w:t>
      </w:r>
    </w:p>
    <w:p w14:paraId="4AC84301" w14:textId="35BB4F53" w:rsidR="00946CDD" w:rsidRPr="00977008" w:rsidRDefault="00946CDD" w:rsidP="00946CDD">
      <w:pPr>
        <w:jc w:val="both"/>
        <w:rPr>
          <w:rFonts w:ascii="Verdana" w:hAnsi="Verdana"/>
          <w:b/>
          <w:color w:val="002060"/>
          <w:sz w:val="20"/>
          <w:szCs w:val="20"/>
        </w:rPr>
      </w:pPr>
      <w:r w:rsidRPr="00977008">
        <w:rPr>
          <w:rFonts w:ascii="Verdana" w:hAnsi="Verdana"/>
          <w:b/>
          <w:color w:val="002060"/>
          <w:sz w:val="20"/>
          <w:szCs w:val="20"/>
        </w:rPr>
        <w:lastRenderedPageBreak/>
        <w:t>Usage de la visio-conférence</w:t>
      </w:r>
    </w:p>
    <w:p w14:paraId="7FBF5CF8" w14:textId="4E186B63" w:rsidR="00946CDD" w:rsidRDefault="00946CDD" w:rsidP="00946CDD">
      <w:pPr>
        <w:spacing w:after="120"/>
        <w:jc w:val="both"/>
        <w:rPr>
          <w:rFonts w:ascii="Verdana" w:hAnsi="Verdana"/>
          <w:bCs/>
          <w:sz w:val="20"/>
          <w:szCs w:val="20"/>
        </w:rPr>
      </w:pPr>
      <w:r w:rsidRPr="00035DB6">
        <w:rPr>
          <w:rFonts w:ascii="Verdana" w:hAnsi="Verdana"/>
          <w:bCs/>
          <w:sz w:val="20"/>
          <w:szCs w:val="20"/>
        </w:rPr>
        <w:t xml:space="preserve">Les modalités de recours à la visio-conférence sont précisées dans une </w:t>
      </w:r>
      <w:hyperlink r:id="rId13" w:history="1">
        <w:r w:rsidRPr="00EA02CB">
          <w:rPr>
            <w:rStyle w:val="Lienhypertexte"/>
            <w:rFonts w:ascii="Verdana" w:hAnsi="Verdana"/>
            <w:bCs/>
            <w:sz w:val="20"/>
            <w:szCs w:val="20"/>
          </w:rPr>
          <w:t>note de cadrage</w:t>
        </w:r>
      </w:hyperlink>
      <w:r w:rsidRPr="00035DB6">
        <w:rPr>
          <w:rFonts w:ascii="Verdana" w:hAnsi="Verdana"/>
          <w:bCs/>
          <w:sz w:val="20"/>
          <w:szCs w:val="20"/>
        </w:rPr>
        <w:t xml:space="preserve">. Cette dernière a pour objectif de définir les conditions d’organisation et de mise en œuvre des soutenances de thèse de manière </w:t>
      </w:r>
      <w:r w:rsidR="007347A0" w:rsidRPr="00035DB6">
        <w:rPr>
          <w:rFonts w:ascii="Verdana" w:hAnsi="Verdana"/>
          <w:bCs/>
          <w:sz w:val="20"/>
          <w:szCs w:val="20"/>
        </w:rPr>
        <w:t xml:space="preserve">partiellement </w:t>
      </w:r>
      <w:r w:rsidRPr="00035DB6">
        <w:rPr>
          <w:rFonts w:ascii="Verdana" w:hAnsi="Verdana"/>
          <w:bCs/>
          <w:sz w:val="20"/>
          <w:szCs w:val="20"/>
        </w:rPr>
        <w:t xml:space="preserve">ou </w:t>
      </w:r>
      <w:r w:rsidR="007347A0" w:rsidRPr="00035DB6">
        <w:rPr>
          <w:rFonts w:ascii="Verdana" w:hAnsi="Verdana"/>
          <w:bCs/>
          <w:sz w:val="20"/>
          <w:szCs w:val="20"/>
        </w:rPr>
        <w:t xml:space="preserve">totalement </w:t>
      </w:r>
      <w:r w:rsidRPr="00035DB6">
        <w:rPr>
          <w:rFonts w:ascii="Verdana" w:hAnsi="Verdana"/>
          <w:bCs/>
          <w:sz w:val="20"/>
          <w:szCs w:val="20"/>
        </w:rPr>
        <w:t xml:space="preserve">dématérialisée. </w:t>
      </w:r>
    </w:p>
    <w:p w14:paraId="26179D06" w14:textId="77777777" w:rsidR="00946CDD" w:rsidRPr="00035DB6" w:rsidRDefault="00946CDD" w:rsidP="00946CDD">
      <w:pPr>
        <w:jc w:val="both"/>
        <w:rPr>
          <w:rFonts w:ascii="Verdana" w:hAnsi="Verdana"/>
          <w:sz w:val="20"/>
          <w:szCs w:val="20"/>
        </w:rPr>
        <w:sectPr w:rsidR="00946CDD" w:rsidRPr="00035DB6" w:rsidSect="00B67907">
          <w:headerReference w:type="even" r:id="rId14"/>
          <w:headerReference w:type="default" r:id="rId15"/>
          <w:footerReference w:type="even" r:id="rId16"/>
          <w:footerReference w:type="default" r:id="rId17"/>
          <w:headerReference w:type="first" r:id="rId18"/>
          <w:footerReference w:type="first" r:id="rId19"/>
          <w:pgSz w:w="11906" w:h="16838"/>
          <w:pgMar w:top="851" w:right="1418" w:bottom="567" w:left="1418" w:header="709" w:footer="709" w:gutter="0"/>
          <w:cols w:space="708"/>
          <w:docGrid w:linePitch="360"/>
        </w:sectPr>
      </w:pPr>
    </w:p>
    <w:p w14:paraId="6D5EE1AC" w14:textId="2785FFAF" w:rsidR="00FF26FD" w:rsidRPr="00AE45BE" w:rsidRDefault="00FF26FD" w:rsidP="00FF26FD">
      <w:pPr>
        <w:spacing w:after="0"/>
        <w:jc w:val="both"/>
        <w:rPr>
          <w:rFonts w:ascii="Verdana" w:hAnsi="Verdana"/>
          <w:b/>
          <w:sz w:val="20"/>
          <w:szCs w:val="20"/>
        </w:rPr>
      </w:pPr>
      <w:r w:rsidRPr="00AE45BE">
        <w:rPr>
          <w:rFonts w:ascii="Verdana" w:hAnsi="Verdana"/>
          <w:b/>
          <w:sz w:val="20"/>
          <w:szCs w:val="20"/>
        </w:rPr>
        <w:lastRenderedPageBreak/>
        <w:t>Sources</w:t>
      </w:r>
      <w:r w:rsidR="00D90772">
        <w:rPr>
          <w:rFonts w:ascii="Verdana" w:hAnsi="Verdana"/>
          <w:b/>
          <w:sz w:val="20"/>
          <w:szCs w:val="20"/>
        </w:rPr>
        <w:t xml:space="preserve"> règlementaires</w:t>
      </w:r>
    </w:p>
    <w:p w14:paraId="6C047632" w14:textId="77777777" w:rsidR="00FF26FD" w:rsidRDefault="00FF26FD" w:rsidP="00FF26FD">
      <w:pPr>
        <w:spacing w:after="0"/>
        <w:jc w:val="both"/>
        <w:rPr>
          <w:rFonts w:ascii="Verdana" w:hAnsi="Verdana"/>
          <w:sz w:val="20"/>
          <w:szCs w:val="20"/>
        </w:rPr>
      </w:pPr>
    </w:p>
    <w:p w14:paraId="6456BD33" w14:textId="77777777" w:rsidR="007347A0" w:rsidRPr="007347A0" w:rsidRDefault="00FF26FD" w:rsidP="007347A0">
      <w:pPr>
        <w:pStyle w:val="Default"/>
        <w:numPr>
          <w:ilvl w:val="0"/>
          <w:numId w:val="20"/>
        </w:numPr>
        <w:spacing w:after="120" w:line="259" w:lineRule="auto"/>
      </w:pPr>
      <w:r w:rsidRPr="00035DB6">
        <w:rPr>
          <w:rFonts w:ascii="Verdana" w:hAnsi="Verdana"/>
          <w:sz w:val="20"/>
          <w:szCs w:val="20"/>
        </w:rPr>
        <w:t xml:space="preserve">Arrêté ministériel de 25 mai 2016 </w:t>
      </w:r>
      <w:r w:rsidR="007347A0">
        <w:rPr>
          <w:rFonts w:ascii="Verdana" w:hAnsi="Verdana"/>
          <w:sz w:val="20"/>
          <w:szCs w:val="20"/>
        </w:rPr>
        <w:t xml:space="preserve">modifié, </w:t>
      </w:r>
      <w:r w:rsidR="007347A0" w:rsidRPr="007347A0">
        <w:rPr>
          <w:rFonts w:ascii="Verdana" w:hAnsi="Verdana"/>
          <w:sz w:val="20"/>
          <w:szCs w:val="20"/>
        </w:rPr>
        <w:t>fixant le cadre national de la formation et les modalités conduisant à la délivrance du diplôme national de doctorat</w:t>
      </w:r>
      <w:r w:rsidRPr="007347A0">
        <w:rPr>
          <w:rFonts w:ascii="Verdana" w:hAnsi="Verdana"/>
          <w:sz w:val="20"/>
          <w:szCs w:val="20"/>
        </w:rPr>
        <w:t>.</w:t>
      </w:r>
    </w:p>
    <w:p w14:paraId="49F27C76" w14:textId="77777777" w:rsidR="007347A0" w:rsidRPr="007347A0" w:rsidRDefault="00FF26FD" w:rsidP="007347A0">
      <w:pPr>
        <w:pStyle w:val="Default"/>
        <w:numPr>
          <w:ilvl w:val="0"/>
          <w:numId w:val="20"/>
        </w:numPr>
        <w:spacing w:after="120" w:line="259" w:lineRule="auto"/>
      </w:pPr>
      <w:r w:rsidRPr="007347A0">
        <w:rPr>
          <w:rFonts w:ascii="Verdana" w:hAnsi="Verdana"/>
          <w:sz w:val="20"/>
          <w:szCs w:val="20"/>
        </w:rPr>
        <w:t>Arrêté du 27 octobre 2020 relatif au recours à la vidéo-conférence pour la présentation des travaux dans le cadre d'une habilitation à diriger des recherches et d'une soutenance de thèse.</w:t>
      </w:r>
    </w:p>
    <w:p w14:paraId="7B77B8B3" w14:textId="77777777" w:rsidR="007347A0" w:rsidRPr="007347A0" w:rsidRDefault="007347A0" w:rsidP="007347A0">
      <w:pPr>
        <w:pStyle w:val="Default"/>
        <w:numPr>
          <w:ilvl w:val="0"/>
          <w:numId w:val="20"/>
        </w:numPr>
        <w:spacing w:after="120" w:line="259" w:lineRule="auto"/>
      </w:pPr>
      <w:r w:rsidRPr="007347A0">
        <w:rPr>
          <w:rFonts w:ascii="Verdana" w:eastAsiaTheme="minorEastAsia" w:hAnsi="Verdana" w:cs="Segoe UI"/>
          <w:iCs/>
          <w:color w:val="000000" w:themeColor="text1"/>
          <w:kern w:val="24"/>
          <w:sz w:val="20"/>
          <w:szCs w:val="20"/>
          <w:lang w:eastAsia="fr-FR"/>
        </w:rPr>
        <w:t>Décret 84-431 de 1984 fixant les dispositions statutaires communes applicables aux enseignants-chercheurs et portant statut particulier du corps des professeurs des universités et du corps des maîtres de conférences.</w:t>
      </w:r>
    </w:p>
    <w:p w14:paraId="02C72FB5" w14:textId="2D796A57" w:rsidR="007347A0" w:rsidRPr="007347A0" w:rsidRDefault="007347A0" w:rsidP="007347A0">
      <w:pPr>
        <w:pStyle w:val="Default"/>
        <w:numPr>
          <w:ilvl w:val="0"/>
          <w:numId w:val="20"/>
        </w:numPr>
        <w:spacing w:after="120" w:line="259" w:lineRule="auto"/>
      </w:pPr>
      <w:r w:rsidRPr="007347A0">
        <w:rPr>
          <w:rFonts w:ascii="Verdana" w:eastAsiaTheme="minorEastAsia" w:hAnsi="Verdana" w:cs="Segoe UI"/>
          <w:iCs/>
          <w:color w:val="000000" w:themeColor="text1"/>
          <w:kern w:val="24"/>
          <w:sz w:val="20"/>
          <w:szCs w:val="20"/>
          <w:lang w:eastAsia="fr-FR"/>
        </w:rPr>
        <w:t xml:space="preserve">Décret 92-70 de 1992 relatif au Conseil national des universités – article 6 sur les catégories pouvant être assimilées </w:t>
      </w:r>
      <w:r>
        <w:rPr>
          <w:rFonts w:ascii="Verdana" w:eastAsiaTheme="minorEastAsia" w:hAnsi="Verdana" w:cs="Segoe UI"/>
          <w:iCs/>
          <w:color w:val="000000" w:themeColor="text1"/>
          <w:kern w:val="24"/>
          <w:sz w:val="20"/>
          <w:szCs w:val="20"/>
          <w:lang w:eastAsia="fr-FR"/>
        </w:rPr>
        <w:t>aux professeurs des universités.</w:t>
      </w:r>
    </w:p>
    <w:p w14:paraId="08435FF7" w14:textId="77777777" w:rsidR="007347A0" w:rsidRPr="007347A0" w:rsidRDefault="00FF26FD" w:rsidP="007347A0">
      <w:pPr>
        <w:pStyle w:val="Default"/>
        <w:numPr>
          <w:ilvl w:val="0"/>
          <w:numId w:val="20"/>
        </w:numPr>
        <w:spacing w:after="120" w:line="259" w:lineRule="auto"/>
      </w:pPr>
      <w:r w:rsidRPr="007347A0">
        <w:rPr>
          <w:rFonts w:ascii="Verdana" w:hAnsi="Verdana"/>
          <w:sz w:val="20"/>
          <w:szCs w:val="20"/>
        </w:rPr>
        <w:t>Arrêté du 15 juin 1992 fixant la liste des corps des fonctionnaires assimilés aux professeurs des universités et aux maitres de conférences pour la désignation des membres du CNU</w:t>
      </w:r>
      <w:r w:rsidR="007347A0">
        <w:rPr>
          <w:rFonts w:ascii="Verdana" w:hAnsi="Verdana"/>
          <w:sz w:val="20"/>
          <w:szCs w:val="20"/>
        </w:rPr>
        <w:t xml:space="preserve">. </w:t>
      </w:r>
    </w:p>
    <w:p w14:paraId="098320DC" w14:textId="77777777" w:rsidR="007347A0" w:rsidRPr="007347A0" w:rsidRDefault="00FF26FD" w:rsidP="007347A0">
      <w:pPr>
        <w:pStyle w:val="Default"/>
        <w:numPr>
          <w:ilvl w:val="0"/>
          <w:numId w:val="20"/>
        </w:numPr>
        <w:spacing w:after="120" w:line="259" w:lineRule="auto"/>
      </w:pPr>
      <w:r w:rsidRPr="007347A0">
        <w:rPr>
          <w:rFonts w:ascii="Verdana" w:hAnsi="Verdana"/>
          <w:sz w:val="20"/>
          <w:szCs w:val="20"/>
        </w:rPr>
        <w:t>Charte du doctorat d’Aix-Marseille Université.</w:t>
      </w:r>
      <w:r w:rsidR="007347A0">
        <w:rPr>
          <w:rFonts w:ascii="Verdana" w:hAnsi="Verdana"/>
          <w:sz w:val="20"/>
          <w:szCs w:val="20"/>
        </w:rPr>
        <w:t xml:space="preserve"> </w:t>
      </w:r>
    </w:p>
    <w:sectPr w:rsidR="007347A0" w:rsidRPr="007347A0" w:rsidSect="000D084C">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A4CC2" w14:textId="77777777" w:rsidR="00C005E1" w:rsidRDefault="00C005E1" w:rsidP="000E128A">
      <w:pPr>
        <w:spacing w:after="0" w:line="240" w:lineRule="auto"/>
      </w:pPr>
      <w:r>
        <w:separator/>
      </w:r>
    </w:p>
  </w:endnote>
  <w:endnote w:type="continuationSeparator" w:id="0">
    <w:p w14:paraId="0C3C2E6E" w14:textId="77777777" w:rsidR="00C005E1" w:rsidRDefault="00C005E1" w:rsidP="000E1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945C" w14:textId="77777777" w:rsidR="00A25B43" w:rsidRDefault="00A25B4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937495"/>
      <w:docPartObj>
        <w:docPartGallery w:val="Page Numbers (Bottom of Page)"/>
        <w:docPartUnique/>
      </w:docPartObj>
    </w:sdtPr>
    <w:sdtContent>
      <w:p w14:paraId="67223B02" w14:textId="256BDD52" w:rsidR="000E128A" w:rsidRDefault="000E128A">
        <w:pPr>
          <w:pStyle w:val="Pieddepage"/>
          <w:jc w:val="center"/>
        </w:pPr>
        <w:r>
          <w:fldChar w:fldCharType="begin"/>
        </w:r>
        <w:r>
          <w:instrText>PAGE   \* MERGEFORMAT</w:instrText>
        </w:r>
        <w:r>
          <w:fldChar w:fldCharType="separate"/>
        </w:r>
        <w:r w:rsidR="00C3689A">
          <w:rPr>
            <w:noProof/>
          </w:rPr>
          <w:t>2</w:t>
        </w:r>
        <w:r>
          <w:fldChar w:fldCharType="end"/>
        </w:r>
      </w:p>
    </w:sdtContent>
  </w:sdt>
  <w:p w14:paraId="1022C83F" w14:textId="170C9BC9" w:rsidR="00A25B43" w:rsidRDefault="00A25B43">
    <w:pPr>
      <w:pStyle w:val="Pieddepage"/>
    </w:pPr>
    <w:r>
      <w:t>Version MaJ 11 septembre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BD08" w14:textId="77777777" w:rsidR="00A25B43" w:rsidRDefault="00A25B4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EB2CD" w14:textId="77777777" w:rsidR="00C005E1" w:rsidRDefault="00C005E1" w:rsidP="000E128A">
      <w:pPr>
        <w:spacing w:after="0" w:line="240" w:lineRule="auto"/>
      </w:pPr>
      <w:r>
        <w:separator/>
      </w:r>
    </w:p>
  </w:footnote>
  <w:footnote w:type="continuationSeparator" w:id="0">
    <w:p w14:paraId="4137170F" w14:textId="77777777" w:rsidR="00C005E1" w:rsidRDefault="00C005E1" w:rsidP="000E128A">
      <w:pPr>
        <w:spacing w:after="0" w:line="240" w:lineRule="auto"/>
      </w:pPr>
      <w:r>
        <w:continuationSeparator/>
      </w:r>
    </w:p>
  </w:footnote>
  <w:footnote w:id="1">
    <w:p w14:paraId="14EF168D" w14:textId="77777777" w:rsidR="000C51C3" w:rsidRPr="00482BDA" w:rsidRDefault="000C51C3" w:rsidP="000C51C3">
      <w:pPr>
        <w:pStyle w:val="Notedebasdepage"/>
        <w:spacing w:after="40"/>
        <w:jc w:val="both"/>
        <w:rPr>
          <w:rFonts w:cstheme="minorHAnsi"/>
          <w:sz w:val="18"/>
          <w:szCs w:val="18"/>
        </w:rPr>
      </w:pPr>
      <w:r w:rsidRPr="00482BDA">
        <w:rPr>
          <w:rStyle w:val="Appelnotedebasdep"/>
          <w:rFonts w:cstheme="minorHAnsi"/>
          <w:sz w:val="18"/>
          <w:szCs w:val="18"/>
        </w:rPr>
        <w:footnoteRef/>
      </w:r>
      <w:r w:rsidRPr="00482BDA">
        <w:rPr>
          <w:rFonts w:cstheme="minorHAnsi"/>
          <w:color w:val="000000"/>
          <w:sz w:val="18"/>
          <w:szCs w:val="18"/>
        </w:rPr>
        <w:t xml:space="preserve">1° Professeurs </w:t>
      </w:r>
      <w:r w:rsidRPr="00482BDA">
        <w:rPr>
          <w:rFonts w:cstheme="minorHAnsi"/>
          <w:sz w:val="18"/>
          <w:szCs w:val="18"/>
        </w:rPr>
        <w:t>et personnels assimilés. 2°</w:t>
      </w:r>
      <w:r w:rsidRPr="00482BDA">
        <w:rPr>
          <w:rFonts w:cstheme="minorHAnsi"/>
          <w:color w:val="000000"/>
          <w:sz w:val="18"/>
          <w:szCs w:val="18"/>
        </w:rPr>
        <w:t xml:space="preserve"> D'autres personnalités, titulaires d'un doctorat, choisies en raison de leur compétence scientifique par le chef d'établissement, sur proposition du directeur de l'école doctorale et après avis de la commission de la recherche du conseil académique ou de l'instance en tenant lieu dans l'établissement d'inscription.</w:t>
      </w:r>
      <w:r w:rsidRPr="00482BDA">
        <w:rPr>
          <w:rFonts w:cstheme="minorHAnsi"/>
          <w:sz w:val="18"/>
          <w:szCs w:val="18"/>
        </w:rPr>
        <w:t xml:space="preserve"> </w:t>
      </w:r>
    </w:p>
  </w:footnote>
  <w:footnote w:id="2">
    <w:p w14:paraId="0B6AE085" w14:textId="53E8AF80" w:rsidR="001A5CE2" w:rsidRPr="00482BDA" w:rsidRDefault="001A5CE2" w:rsidP="001A5CE2">
      <w:pPr>
        <w:spacing w:after="0"/>
        <w:jc w:val="both"/>
        <w:rPr>
          <w:rFonts w:cstheme="minorHAnsi"/>
          <w:sz w:val="18"/>
          <w:szCs w:val="18"/>
        </w:rPr>
      </w:pPr>
      <w:r w:rsidRPr="00482BDA">
        <w:rPr>
          <w:rStyle w:val="Appelnotedebasdep"/>
          <w:rFonts w:cstheme="minorHAnsi"/>
          <w:sz w:val="18"/>
          <w:szCs w:val="18"/>
        </w:rPr>
        <w:footnoteRef/>
      </w:r>
      <w:r w:rsidRPr="00482BDA">
        <w:rPr>
          <w:rFonts w:cstheme="minorHAnsi"/>
          <w:sz w:val="18"/>
          <w:szCs w:val="18"/>
        </w:rPr>
        <w:t xml:space="preserve"> Etant à la retraite, un professeur ou un chercheur émérite n’appartient plus à un corps d’enseignant-chercheur et ne remplit de ce fait plus les conditions pour être professeur </w:t>
      </w:r>
      <w:r w:rsidR="00E91A09">
        <w:rPr>
          <w:rFonts w:cstheme="minorHAnsi"/>
          <w:sz w:val="18"/>
          <w:szCs w:val="18"/>
        </w:rPr>
        <w:t xml:space="preserve">ou professeur </w:t>
      </w:r>
      <w:r w:rsidRPr="00482BDA">
        <w:rPr>
          <w:rFonts w:cstheme="minorHAnsi"/>
          <w:sz w:val="18"/>
          <w:szCs w:val="18"/>
        </w:rPr>
        <w:t>assimilé. Il ne peut donc être comptabilisé dans cette catégorie. Par conséquent, il ne peut</w:t>
      </w:r>
      <w:r w:rsidR="00120BBD">
        <w:rPr>
          <w:rFonts w:cstheme="minorHAnsi"/>
          <w:sz w:val="18"/>
          <w:szCs w:val="18"/>
        </w:rPr>
        <w:t xml:space="preserve"> pas présider un jury de thèse</w:t>
      </w:r>
      <w:r w:rsidRPr="00482BDA">
        <w:rPr>
          <w:rFonts w:cstheme="minorHAnsi"/>
          <w:sz w:val="18"/>
          <w:szCs w:val="18"/>
        </w:rPr>
        <w:t>.</w:t>
      </w:r>
    </w:p>
    <w:p w14:paraId="1E340863" w14:textId="77777777" w:rsidR="001A5CE2" w:rsidRDefault="001A5CE2" w:rsidP="001A5CE2">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A24F" w14:textId="77777777" w:rsidR="00A25B43" w:rsidRDefault="00A25B4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1BD1" w14:textId="77777777" w:rsidR="00035DB6" w:rsidRDefault="00035DB6">
    <w:pPr>
      <w:pStyle w:val="En-tte"/>
    </w:pPr>
    <w:r w:rsidRPr="005F5745">
      <w:rPr>
        <w:rFonts w:ascii="Calibri" w:hAnsi="Calibri" w:cs="Calibri"/>
        <w:noProof/>
        <w:sz w:val="24"/>
        <w:szCs w:val="24"/>
        <w:lang w:eastAsia="fr-FR"/>
      </w:rPr>
      <w:drawing>
        <wp:inline distT="0" distB="0" distL="0" distR="0" wp14:anchorId="280D3048" wp14:editId="7A9448E9">
          <wp:extent cx="1846897" cy="637540"/>
          <wp:effectExtent l="0" t="0" r="1270" b="0"/>
          <wp:docPr id="2" name="Image 2" descr="https://www.univ-amu.fr/system/files/2021-01/DIRCOM-Logo_AMU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s://www.univ-amu.fr/system/files/2021-01/DIRCOM-Logo_AMU_CMJ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9610" cy="648832"/>
                  </a:xfrm>
                  <a:prstGeom prst="rect">
                    <a:avLst/>
                  </a:prstGeom>
                  <a:noFill/>
                  <a:ln>
                    <a:noFill/>
                  </a:ln>
                </pic:spPr>
              </pic:pic>
            </a:graphicData>
          </a:graphic>
        </wp:inline>
      </w:drawing>
    </w:r>
  </w:p>
  <w:p w14:paraId="1AF8D17B" w14:textId="77777777" w:rsidR="00035DB6" w:rsidRDefault="00035DB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5563" w14:textId="77777777" w:rsidR="00A25B43" w:rsidRDefault="00A25B4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9FF"/>
    <w:multiLevelType w:val="hybridMultilevel"/>
    <w:tmpl w:val="47061A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0C104E"/>
    <w:multiLevelType w:val="hybridMultilevel"/>
    <w:tmpl w:val="6570EA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0A239F"/>
    <w:multiLevelType w:val="hybridMultilevel"/>
    <w:tmpl w:val="957894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ED227B"/>
    <w:multiLevelType w:val="hybridMultilevel"/>
    <w:tmpl w:val="2CB8E72A"/>
    <w:lvl w:ilvl="0" w:tplc="040C0003">
      <w:start w:val="1"/>
      <w:numFmt w:val="bullet"/>
      <w:lvlText w:val="o"/>
      <w:lvlJc w:val="left"/>
      <w:pPr>
        <w:ind w:left="2950" w:hanging="360"/>
      </w:pPr>
      <w:rPr>
        <w:rFonts w:ascii="Courier New" w:hAnsi="Courier New" w:cs="Courier New" w:hint="default"/>
      </w:rPr>
    </w:lvl>
    <w:lvl w:ilvl="1" w:tplc="040C0003" w:tentative="1">
      <w:start w:val="1"/>
      <w:numFmt w:val="bullet"/>
      <w:lvlText w:val="o"/>
      <w:lvlJc w:val="left"/>
      <w:pPr>
        <w:ind w:left="3670" w:hanging="360"/>
      </w:pPr>
      <w:rPr>
        <w:rFonts w:ascii="Courier New" w:hAnsi="Courier New" w:cs="Courier New" w:hint="default"/>
      </w:rPr>
    </w:lvl>
    <w:lvl w:ilvl="2" w:tplc="040C0005" w:tentative="1">
      <w:start w:val="1"/>
      <w:numFmt w:val="bullet"/>
      <w:lvlText w:val=""/>
      <w:lvlJc w:val="left"/>
      <w:pPr>
        <w:ind w:left="4390" w:hanging="360"/>
      </w:pPr>
      <w:rPr>
        <w:rFonts w:ascii="Wingdings" w:hAnsi="Wingdings" w:hint="default"/>
      </w:rPr>
    </w:lvl>
    <w:lvl w:ilvl="3" w:tplc="040C0001" w:tentative="1">
      <w:start w:val="1"/>
      <w:numFmt w:val="bullet"/>
      <w:lvlText w:val=""/>
      <w:lvlJc w:val="left"/>
      <w:pPr>
        <w:ind w:left="5110" w:hanging="360"/>
      </w:pPr>
      <w:rPr>
        <w:rFonts w:ascii="Symbol" w:hAnsi="Symbol" w:hint="default"/>
      </w:rPr>
    </w:lvl>
    <w:lvl w:ilvl="4" w:tplc="040C0003" w:tentative="1">
      <w:start w:val="1"/>
      <w:numFmt w:val="bullet"/>
      <w:lvlText w:val="o"/>
      <w:lvlJc w:val="left"/>
      <w:pPr>
        <w:ind w:left="5830" w:hanging="360"/>
      </w:pPr>
      <w:rPr>
        <w:rFonts w:ascii="Courier New" w:hAnsi="Courier New" w:cs="Courier New" w:hint="default"/>
      </w:rPr>
    </w:lvl>
    <w:lvl w:ilvl="5" w:tplc="040C0005" w:tentative="1">
      <w:start w:val="1"/>
      <w:numFmt w:val="bullet"/>
      <w:lvlText w:val=""/>
      <w:lvlJc w:val="left"/>
      <w:pPr>
        <w:ind w:left="6550" w:hanging="360"/>
      </w:pPr>
      <w:rPr>
        <w:rFonts w:ascii="Wingdings" w:hAnsi="Wingdings" w:hint="default"/>
      </w:rPr>
    </w:lvl>
    <w:lvl w:ilvl="6" w:tplc="040C0001" w:tentative="1">
      <w:start w:val="1"/>
      <w:numFmt w:val="bullet"/>
      <w:lvlText w:val=""/>
      <w:lvlJc w:val="left"/>
      <w:pPr>
        <w:ind w:left="7270" w:hanging="360"/>
      </w:pPr>
      <w:rPr>
        <w:rFonts w:ascii="Symbol" w:hAnsi="Symbol" w:hint="default"/>
      </w:rPr>
    </w:lvl>
    <w:lvl w:ilvl="7" w:tplc="040C0003" w:tentative="1">
      <w:start w:val="1"/>
      <w:numFmt w:val="bullet"/>
      <w:lvlText w:val="o"/>
      <w:lvlJc w:val="left"/>
      <w:pPr>
        <w:ind w:left="7990" w:hanging="360"/>
      </w:pPr>
      <w:rPr>
        <w:rFonts w:ascii="Courier New" w:hAnsi="Courier New" w:cs="Courier New" w:hint="default"/>
      </w:rPr>
    </w:lvl>
    <w:lvl w:ilvl="8" w:tplc="040C0005" w:tentative="1">
      <w:start w:val="1"/>
      <w:numFmt w:val="bullet"/>
      <w:lvlText w:val=""/>
      <w:lvlJc w:val="left"/>
      <w:pPr>
        <w:ind w:left="8710" w:hanging="360"/>
      </w:pPr>
      <w:rPr>
        <w:rFonts w:ascii="Wingdings" w:hAnsi="Wingdings" w:hint="default"/>
      </w:rPr>
    </w:lvl>
  </w:abstractNum>
  <w:abstractNum w:abstractNumId="4" w15:restartNumberingAfterBreak="0">
    <w:nsid w:val="0BD06040"/>
    <w:multiLevelType w:val="hybridMultilevel"/>
    <w:tmpl w:val="CE32F496"/>
    <w:lvl w:ilvl="0" w:tplc="040C0003">
      <w:start w:val="1"/>
      <w:numFmt w:val="bullet"/>
      <w:lvlText w:val="o"/>
      <w:lvlJc w:val="left"/>
      <w:pPr>
        <w:ind w:left="1065" w:hanging="360"/>
      </w:pPr>
      <w:rPr>
        <w:rFonts w:ascii="Courier New" w:hAnsi="Courier New" w:cs="Courier New"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15:restartNumberingAfterBreak="0">
    <w:nsid w:val="1C4E0F8B"/>
    <w:multiLevelType w:val="hybridMultilevel"/>
    <w:tmpl w:val="02EEDB08"/>
    <w:lvl w:ilvl="0" w:tplc="EFAC4550">
      <w:start w:val="1"/>
      <w:numFmt w:val="bullet"/>
      <w:lvlText w:val=""/>
      <w:lvlJc w:val="left"/>
      <w:pPr>
        <w:ind w:left="2230" w:hanging="360"/>
      </w:pPr>
      <w:rPr>
        <w:rFonts w:ascii="Symbol" w:hAnsi="Symbol" w:hint="default"/>
      </w:rPr>
    </w:lvl>
    <w:lvl w:ilvl="1" w:tplc="040C0003">
      <w:start w:val="1"/>
      <w:numFmt w:val="bullet"/>
      <w:lvlText w:val="o"/>
      <w:lvlJc w:val="left"/>
      <w:pPr>
        <w:ind w:left="2950" w:hanging="360"/>
      </w:pPr>
      <w:rPr>
        <w:rFonts w:ascii="Courier New" w:hAnsi="Courier New" w:cs="Courier New" w:hint="default"/>
      </w:rPr>
    </w:lvl>
    <w:lvl w:ilvl="2" w:tplc="040C0005" w:tentative="1">
      <w:start w:val="1"/>
      <w:numFmt w:val="bullet"/>
      <w:lvlText w:val=""/>
      <w:lvlJc w:val="left"/>
      <w:pPr>
        <w:ind w:left="3670" w:hanging="360"/>
      </w:pPr>
      <w:rPr>
        <w:rFonts w:ascii="Wingdings" w:hAnsi="Wingdings" w:hint="default"/>
      </w:rPr>
    </w:lvl>
    <w:lvl w:ilvl="3" w:tplc="040C0001" w:tentative="1">
      <w:start w:val="1"/>
      <w:numFmt w:val="bullet"/>
      <w:lvlText w:val=""/>
      <w:lvlJc w:val="left"/>
      <w:pPr>
        <w:ind w:left="4390" w:hanging="360"/>
      </w:pPr>
      <w:rPr>
        <w:rFonts w:ascii="Symbol" w:hAnsi="Symbol" w:hint="default"/>
      </w:rPr>
    </w:lvl>
    <w:lvl w:ilvl="4" w:tplc="040C0003" w:tentative="1">
      <w:start w:val="1"/>
      <w:numFmt w:val="bullet"/>
      <w:lvlText w:val="o"/>
      <w:lvlJc w:val="left"/>
      <w:pPr>
        <w:ind w:left="5110" w:hanging="360"/>
      </w:pPr>
      <w:rPr>
        <w:rFonts w:ascii="Courier New" w:hAnsi="Courier New" w:cs="Courier New" w:hint="default"/>
      </w:rPr>
    </w:lvl>
    <w:lvl w:ilvl="5" w:tplc="040C0005" w:tentative="1">
      <w:start w:val="1"/>
      <w:numFmt w:val="bullet"/>
      <w:lvlText w:val=""/>
      <w:lvlJc w:val="left"/>
      <w:pPr>
        <w:ind w:left="5830" w:hanging="360"/>
      </w:pPr>
      <w:rPr>
        <w:rFonts w:ascii="Wingdings" w:hAnsi="Wingdings" w:hint="default"/>
      </w:rPr>
    </w:lvl>
    <w:lvl w:ilvl="6" w:tplc="040C0001" w:tentative="1">
      <w:start w:val="1"/>
      <w:numFmt w:val="bullet"/>
      <w:lvlText w:val=""/>
      <w:lvlJc w:val="left"/>
      <w:pPr>
        <w:ind w:left="6550" w:hanging="360"/>
      </w:pPr>
      <w:rPr>
        <w:rFonts w:ascii="Symbol" w:hAnsi="Symbol" w:hint="default"/>
      </w:rPr>
    </w:lvl>
    <w:lvl w:ilvl="7" w:tplc="040C0003" w:tentative="1">
      <w:start w:val="1"/>
      <w:numFmt w:val="bullet"/>
      <w:lvlText w:val="o"/>
      <w:lvlJc w:val="left"/>
      <w:pPr>
        <w:ind w:left="7270" w:hanging="360"/>
      </w:pPr>
      <w:rPr>
        <w:rFonts w:ascii="Courier New" w:hAnsi="Courier New" w:cs="Courier New" w:hint="default"/>
      </w:rPr>
    </w:lvl>
    <w:lvl w:ilvl="8" w:tplc="040C0005" w:tentative="1">
      <w:start w:val="1"/>
      <w:numFmt w:val="bullet"/>
      <w:lvlText w:val=""/>
      <w:lvlJc w:val="left"/>
      <w:pPr>
        <w:ind w:left="7990" w:hanging="360"/>
      </w:pPr>
      <w:rPr>
        <w:rFonts w:ascii="Wingdings" w:hAnsi="Wingdings" w:hint="default"/>
      </w:rPr>
    </w:lvl>
  </w:abstractNum>
  <w:abstractNum w:abstractNumId="6" w15:restartNumberingAfterBreak="0">
    <w:nsid w:val="20C42932"/>
    <w:multiLevelType w:val="hybridMultilevel"/>
    <w:tmpl w:val="30D85168"/>
    <w:lvl w:ilvl="0" w:tplc="6F7A29FE">
      <w:start w:val="1"/>
      <w:numFmt w:val="bullet"/>
      <w:lvlText w:val="●"/>
      <w:lvlJc w:val="left"/>
      <w:pPr>
        <w:ind w:left="720" w:hanging="360"/>
      </w:pPr>
      <w:rPr>
        <w:rFonts w:ascii="Verdana" w:hAnsi="Verdana" w:hint="default"/>
        <w:kern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FD0A95"/>
    <w:multiLevelType w:val="hybridMultilevel"/>
    <w:tmpl w:val="CAFA7B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1855E4"/>
    <w:multiLevelType w:val="hybridMultilevel"/>
    <w:tmpl w:val="93BE837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2F59165C"/>
    <w:multiLevelType w:val="hybridMultilevel"/>
    <w:tmpl w:val="BDA6350C"/>
    <w:lvl w:ilvl="0" w:tplc="95DA6B6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E4508D"/>
    <w:multiLevelType w:val="hybridMultilevel"/>
    <w:tmpl w:val="BF9403FE"/>
    <w:lvl w:ilvl="0" w:tplc="040C0001">
      <w:start w:val="1"/>
      <w:numFmt w:val="bullet"/>
      <w:lvlText w:val=""/>
      <w:lvlJc w:val="left"/>
      <w:pPr>
        <w:ind w:left="1510" w:hanging="360"/>
      </w:pPr>
      <w:rPr>
        <w:rFonts w:ascii="Symbol" w:hAnsi="Symbol" w:hint="default"/>
      </w:rPr>
    </w:lvl>
    <w:lvl w:ilvl="1" w:tplc="040C0003" w:tentative="1">
      <w:start w:val="1"/>
      <w:numFmt w:val="bullet"/>
      <w:lvlText w:val="o"/>
      <w:lvlJc w:val="left"/>
      <w:pPr>
        <w:ind w:left="2230" w:hanging="360"/>
      </w:pPr>
      <w:rPr>
        <w:rFonts w:ascii="Courier New" w:hAnsi="Courier New" w:cs="Courier New" w:hint="default"/>
      </w:rPr>
    </w:lvl>
    <w:lvl w:ilvl="2" w:tplc="040C0005" w:tentative="1">
      <w:start w:val="1"/>
      <w:numFmt w:val="bullet"/>
      <w:lvlText w:val=""/>
      <w:lvlJc w:val="left"/>
      <w:pPr>
        <w:ind w:left="2950" w:hanging="360"/>
      </w:pPr>
      <w:rPr>
        <w:rFonts w:ascii="Wingdings" w:hAnsi="Wingdings" w:hint="default"/>
      </w:rPr>
    </w:lvl>
    <w:lvl w:ilvl="3" w:tplc="040C0001" w:tentative="1">
      <w:start w:val="1"/>
      <w:numFmt w:val="bullet"/>
      <w:lvlText w:val=""/>
      <w:lvlJc w:val="left"/>
      <w:pPr>
        <w:ind w:left="3670" w:hanging="360"/>
      </w:pPr>
      <w:rPr>
        <w:rFonts w:ascii="Symbol" w:hAnsi="Symbol" w:hint="default"/>
      </w:rPr>
    </w:lvl>
    <w:lvl w:ilvl="4" w:tplc="040C0003" w:tentative="1">
      <w:start w:val="1"/>
      <w:numFmt w:val="bullet"/>
      <w:lvlText w:val="o"/>
      <w:lvlJc w:val="left"/>
      <w:pPr>
        <w:ind w:left="4390" w:hanging="360"/>
      </w:pPr>
      <w:rPr>
        <w:rFonts w:ascii="Courier New" w:hAnsi="Courier New" w:cs="Courier New" w:hint="default"/>
      </w:rPr>
    </w:lvl>
    <w:lvl w:ilvl="5" w:tplc="040C0005" w:tentative="1">
      <w:start w:val="1"/>
      <w:numFmt w:val="bullet"/>
      <w:lvlText w:val=""/>
      <w:lvlJc w:val="left"/>
      <w:pPr>
        <w:ind w:left="5110" w:hanging="360"/>
      </w:pPr>
      <w:rPr>
        <w:rFonts w:ascii="Wingdings" w:hAnsi="Wingdings" w:hint="default"/>
      </w:rPr>
    </w:lvl>
    <w:lvl w:ilvl="6" w:tplc="040C0001" w:tentative="1">
      <w:start w:val="1"/>
      <w:numFmt w:val="bullet"/>
      <w:lvlText w:val=""/>
      <w:lvlJc w:val="left"/>
      <w:pPr>
        <w:ind w:left="5830" w:hanging="360"/>
      </w:pPr>
      <w:rPr>
        <w:rFonts w:ascii="Symbol" w:hAnsi="Symbol" w:hint="default"/>
      </w:rPr>
    </w:lvl>
    <w:lvl w:ilvl="7" w:tplc="040C0003" w:tentative="1">
      <w:start w:val="1"/>
      <w:numFmt w:val="bullet"/>
      <w:lvlText w:val="o"/>
      <w:lvlJc w:val="left"/>
      <w:pPr>
        <w:ind w:left="6550" w:hanging="360"/>
      </w:pPr>
      <w:rPr>
        <w:rFonts w:ascii="Courier New" w:hAnsi="Courier New" w:cs="Courier New" w:hint="default"/>
      </w:rPr>
    </w:lvl>
    <w:lvl w:ilvl="8" w:tplc="040C0005" w:tentative="1">
      <w:start w:val="1"/>
      <w:numFmt w:val="bullet"/>
      <w:lvlText w:val=""/>
      <w:lvlJc w:val="left"/>
      <w:pPr>
        <w:ind w:left="7270" w:hanging="360"/>
      </w:pPr>
      <w:rPr>
        <w:rFonts w:ascii="Wingdings" w:hAnsi="Wingdings" w:hint="default"/>
      </w:rPr>
    </w:lvl>
  </w:abstractNum>
  <w:abstractNum w:abstractNumId="11" w15:restartNumberingAfterBreak="0">
    <w:nsid w:val="32397998"/>
    <w:multiLevelType w:val="hybridMultilevel"/>
    <w:tmpl w:val="38881D7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3378371D"/>
    <w:multiLevelType w:val="hybridMultilevel"/>
    <w:tmpl w:val="31D65F2A"/>
    <w:lvl w:ilvl="0" w:tplc="6F7A29FE">
      <w:start w:val="1"/>
      <w:numFmt w:val="bullet"/>
      <w:lvlText w:val="●"/>
      <w:lvlJc w:val="left"/>
      <w:pPr>
        <w:ind w:left="1510" w:hanging="360"/>
      </w:pPr>
      <w:rPr>
        <w:rFonts w:ascii="Verdana" w:hAnsi="Verdana" w:hint="default"/>
        <w:kern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952764"/>
    <w:multiLevelType w:val="hybridMultilevel"/>
    <w:tmpl w:val="DDAA6DC2"/>
    <w:lvl w:ilvl="0" w:tplc="EFAC4550">
      <w:start w:val="1"/>
      <w:numFmt w:val="bullet"/>
      <w:lvlText w:val=""/>
      <w:lvlJc w:val="left"/>
      <w:pPr>
        <w:ind w:left="2230" w:hanging="360"/>
      </w:pPr>
      <w:rPr>
        <w:rFonts w:ascii="Symbol" w:hAnsi="Symbol" w:hint="default"/>
      </w:rPr>
    </w:lvl>
    <w:lvl w:ilvl="1" w:tplc="040C0003" w:tentative="1">
      <w:start w:val="1"/>
      <w:numFmt w:val="bullet"/>
      <w:lvlText w:val="o"/>
      <w:lvlJc w:val="left"/>
      <w:pPr>
        <w:ind w:left="2950" w:hanging="360"/>
      </w:pPr>
      <w:rPr>
        <w:rFonts w:ascii="Courier New" w:hAnsi="Courier New" w:cs="Courier New" w:hint="default"/>
      </w:rPr>
    </w:lvl>
    <w:lvl w:ilvl="2" w:tplc="040C0005" w:tentative="1">
      <w:start w:val="1"/>
      <w:numFmt w:val="bullet"/>
      <w:lvlText w:val=""/>
      <w:lvlJc w:val="left"/>
      <w:pPr>
        <w:ind w:left="3670" w:hanging="360"/>
      </w:pPr>
      <w:rPr>
        <w:rFonts w:ascii="Wingdings" w:hAnsi="Wingdings" w:hint="default"/>
      </w:rPr>
    </w:lvl>
    <w:lvl w:ilvl="3" w:tplc="040C0001" w:tentative="1">
      <w:start w:val="1"/>
      <w:numFmt w:val="bullet"/>
      <w:lvlText w:val=""/>
      <w:lvlJc w:val="left"/>
      <w:pPr>
        <w:ind w:left="4390" w:hanging="360"/>
      </w:pPr>
      <w:rPr>
        <w:rFonts w:ascii="Symbol" w:hAnsi="Symbol" w:hint="default"/>
      </w:rPr>
    </w:lvl>
    <w:lvl w:ilvl="4" w:tplc="040C0003" w:tentative="1">
      <w:start w:val="1"/>
      <w:numFmt w:val="bullet"/>
      <w:lvlText w:val="o"/>
      <w:lvlJc w:val="left"/>
      <w:pPr>
        <w:ind w:left="5110" w:hanging="360"/>
      </w:pPr>
      <w:rPr>
        <w:rFonts w:ascii="Courier New" w:hAnsi="Courier New" w:cs="Courier New" w:hint="default"/>
      </w:rPr>
    </w:lvl>
    <w:lvl w:ilvl="5" w:tplc="040C0005" w:tentative="1">
      <w:start w:val="1"/>
      <w:numFmt w:val="bullet"/>
      <w:lvlText w:val=""/>
      <w:lvlJc w:val="left"/>
      <w:pPr>
        <w:ind w:left="5830" w:hanging="360"/>
      </w:pPr>
      <w:rPr>
        <w:rFonts w:ascii="Wingdings" w:hAnsi="Wingdings" w:hint="default"/>
      </w:rPr>
    </w:lvl>
    <w:lvl w:ilvl="6" w:tplc="040C0001" w:tentative="1">
      <w:start w:val="1"/>
      <w:numFmt w:val="bullet"/>
      <w:lvlText w:val=""/>
      <w:lvlJc w:val="left"/>
      <w:pPr>
        <w:ind w:left="6550" w:hanging="360"/>
      </w:pPr>
      <w:rPr>
        <w:rFonts w:ascii="Symbol" w:hAnsi="Symbol" w:hint="default"/>
      </w:rPr>
    </w:lvl>
    <w:lvl w:ilvl="7" w:tplc="040C0003" w:tentative="1">
      <w:start w:val="1"/>
      <w:numFmt w:val="bullet"/>
      <w:lvlText w:val="o"/>
      <w:lvlJc w:val="left"/>
      <w:pPr>
        <w:ind w:left="7270" w:hanging="360"/>
      </w:pPr>
      <w:rPr>
        <w:rFonts w:ascii="Courier New" w:hAnsi="Courier New" w:cs="Courier New" w:hint="default"/>
      </w:rPr>
    </w:lvl>
    <w:lvl w:ilvl="8" w:tplc="040C0005" w:tentative="1">
      <w:start w:val="1"/>
      <w:numFmt w:val="bullet"/>
      <w:lvlText w:val=""/>
      <w:lvlJc w:val="left"/>
      <w:pPr>
        <w:ind w:left="7990" w:hanging="360"/>
      </w:pPr>
      <w:rPr>
        <w:rFonts w:ascii="Wingdings" w:hAnsi="Wingdings" w:hint="default"/>
      </w:rPr>
    </w:lvl>
  </w:abstractNum>
  <w:abstractNum w:abstractNumId="14" w15:restartNumberingAfterBreak="0">
    <w:nsid w:val="3E5B5DDD"/>
    <w:multiLevelType w:val="hybridMultilevel"/>
    <w:tmpl w:val="31DC2C80"/>
    <w:lvl w:ilvl="0" w:tplc="005873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7596AC4"/>
    <w:multiLevelType w:val="hybridMultilevel"/>
    <w:tmpl w:val="83DE858C"/>
    <w:lvl w:ilvl="0" w:tplc="6F7A29FE">
      <w:start w:val="1"/>
      <w:numFmt w:val="bullet"/>
      <w:lvlText w:val="●"/>
      <w:lvlJc w:val="left"/>
      <w:pPr>
        <w:ind w:left="1434" w:hanging="360"/>
      </w:pPr>
      <w:rPr>
        <w:rFonts w:ascii="Verdana" w:hAnsi="Verdana" w:hint="default"/>
        <w:kern w:val="16"/>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6" w15:restartNumberingAfterBreak="0">
    <w:nsid w:val="57D70C02"/>
    <w:multiLevelType w:val="hybridMultilevel"/>
    <w:tmpl w:val="A9D00C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91500F9"/>
    <w:multiLevelType w:val="hybridMultilevel"/>
    <w:tmpl w:val="37F2F6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D750A82"/>
    <w:multiLevelType w:val="hybridMultilevel"/>
    <w:tmpl w:val="8F345336"/>
    <w:lvl w:ilvl="0" w:tplc="040C000F">
      <w:start w:val="1"/>
      <w:numFmt w:val="decimal"/>
      <w:lvlText w:val="%1."/>
      <w:lvlJc w:val="left"/>
      <w:pPr>
        <w:ind w:left="790" w:hanging="360"/>
      </w:pPr>
    </w:lvl>
    <w:lvl w:ilvl="1" w:tplc="040C0019" w:tentative="1">
      <w:start w:val="1"/>
      <w:numFmt w:val="lowerLetter"/>
      <w:lvlText w:val="%2."/>
      <w:lvlJc w:val="left"/>
      <w:pPr>
        <w:ind w:left="1510" w:hanging="360"/>
      </w:pPr>
    </w:lvl>
    <w:lvl w:ilvl="2" w:tplc="040C001B" w:tentative="1">
      <w:start w:val="1"/>
      <w:numFmt w:val="lowerRoman"/>
      <w:lvlText w:val="%3."/>
      <w:lvlJc w:val="right"/>
      <w:pPr>
        <w:ind w:left="2230" w:hanging="180"/>
      </w:pPr>
    </w:lvl>
    <w:lvl w:ilvl="3" w:tplc="040C000F" w:tentative="1">
      <w:start w:val="1"/>
      <w:numFmt w:val="decimal"/>
      <w:lvlText w:val="%4."/>
      <w:lvlJc w:val="left"/>
      <w:pPr>
        <w:ind w:left="2950" w:hanging="360"/>
      </w:pPr>
    </w:lvl>
    <w:lvl w:ilvl="4" w:tplc="040C0019" w:tentative="1">
      <w:start w:val="1"/>
      <w:numFmt w:val="lowerLetter"/>
      <w:lvlText w:val="%5."/>
      <w:lvlJc w:val="left"/>
      <w:pPr>
        <w:ind w:left="3670" w:hanging="360"/>
      </w:pPr>
    </w:lvl>
    <w:lvl w:ilvl="5" w:tplc="040C001B" w:tentative="1">
      <w:start w:val="1"/>
      <w:numFmt w:val="lowerRoman"/>
      <w:lvlText w:val="%6."/>
      <w:lvlJc w:val="right"/>
      <w:pPr>
        <w:ind w:left="4390" w:hanging="180"/>
      </w:pPr>
    </w:lvl>
    <w:lvl w:ilvl="6" w:tplc="040C000F" w:tentative="1">
      <w:start w:val="1"/>
      <w:numFmt w:val="decimal"/>
      <w:lvlText w:val="%7."/>
      <w:lvlJc w:val="left"/>
      <w:pPr>
        <w:ind w:left="5110" w:hanging="360"/>
      </w:pPr>
    </w:lvl>
    <w:lvl w:ilvl="7" w:tplc="040C0019" w:tentative="1">
      <w:start w:val="1"/>
      <w:numFmt w:val="lowerLetter"/>
      <w:lvlText w:val="%8."/>
      <w:lvlJc w:val="left"/>
      <w:pPr>
        <w:ind w:left="5830" w:hanging="360"/>
      </w:pPr>
    </w:lvl>
    <w:lvl w:ilvl="8" w:tplc="040C001B" w:tentative="1">
      <w:start w:val="1"/>
      <w:numFmt w:val="lowerRoman"/>
      <w:lvlText w:val="%9."/>
      <w:lvlJc w:val="right"/>
      <w:pPr>
        <w:ind w:left="6550" w:hanging="180"/>
      </w:pPr>
    </w:lvl>
  </w:abstractNum>
  <w:abstractNum w:abstractNumId="19" w15:restartNumberingAfterBreak="0">
    <w:nsid w:val="6DD2552E"/>
    <w:multiLevelType w:val="hybridMultilevel"/>
    <w:tmpl w:val="DCBCC1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6847699"/>
    <w:multiLevelType w:val="hybridMultilevel"/>
    <w:tmpl w:val="5FD017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70849F3"/>
    <w:multiLevelType w:val="hybridMultilevel"/>
    <w:tmpl w:val="5BC62CB6"/>
    <w:lvl w:ilvl="0" w:tplc="A140B88E">
      <w:start w:val="1"/>
      <w:numFmt w:val="bullet"/>
      <w:lvlText w:val=""/>
      <w:lvlJc w:val="left"/>
      <w:pPr>
        <w:tabs>
          <w:tab w:val="num" w:pos="720"/>
        </w:tabs>
        <w:ind w:left="720" w:hanging="360"/>
      </w:pPr>
      <w:rPr>
        <w:rFonts w:ascii="Wingdings" w:hAnsi="Wingdings" w:hint="default"/>
      </w:rPr>
    </w:lvl>
    <w:lvl w:ilvl="1" w:tplc="9F0C3484">
      <w:start w:val="1"/>
      <w:numFmt w:val="bullet"/>
      <w:lvlText w:val=""/>
      <w:lvlJc w:val="left"/>
      <w:pPr>
        <w:tabs>
          <w:tab w:val="num" w:pos="1440"/>
        </w:tabs>
        <w:ind w:left="1440" w:hanging="360"/>
      </w:pPr>
      <w:rPr>
        <w:rFonts w:ascii="Wingdings" w:hAnsi="Wingdings" w:hint="default"/>
      </w:rPr>
    </w:lvl>
    <w:lvl w:ilvl="2" w:tplc="09D6CBB4" w:tentative="1">
      <w:start w:val="1"/>
      <w:numFmt w:val="bullet"/>
      <w:lvlText w:val=""/>
      <w:lvlJc w:val="left"/>
      <w:pPr>
        <w:tabs>
          <w:tab w:val="num" w:pos="2160"/>
        </w:tabs>
        <w:ind w:left="2160" w:hanging="360"/>
      </w:pPr>
      <w:rPr>
        <w:rFonts w:ascii="Wingdings" w:hAnsi="Wingdings" w:hint="default"/>
      </w:rPr>
    </w:lvl>
    <w:lvl w:ilvl="3" w:tplc="6F6AC9EA" w:tentative="1">
      <w:start w:val="1"/>
      <w:numFmt w:val="bullet"/>
      <w:lvlText w:val=""/>
      <w:lvlJc w:val="left"/>
      <w:pPr>
        <w:tabs>
          <w:tab w:val="num" w:pos="2880"/>
        </w:tabs>
        <w:ind w:left="2880" w:hanging="360"/>
      </w:pPr>
      <w:rPr>
        <w:rFonts w:ascii="Wingdings" w:hAnsi="Wingdings" w:hint="default"/>
      </w:rPr>
    </w:lvl>
    <w:lvl w:ilvl="4" w:tplc="A1C69E08" w:tentative="1">
      <w:start w:val="1"/>
      <w:numFmt w:val="bullet"/>
      <w:lvlText w:val=""/>
      <w:lvlJc w:val="left"/>
      <w:pPr>
        <w:tabs>
          <w:tab w:val="num" w:pos="3600"/>
        </w:tabs>
        <w:ind w:left="3600" w:hanging="360"/>
      </w:pPr>
      <w:rPr>
        <w:rFonts w:ascii="Wingdings" w:hAnsi="Wingdings" w:hint="default"/>
      </w:rPr>
    </w:lvl>
    <w:lvl w:ilvl="5" w:tplc="3AF09640" w:tentative="1">
      <w:start w:val="1"/>
      <w:numFmt w:val="bullet"/>
      <w:lvlText w:val=""/>
      <w:lvlJc w:val="left"/>
      <w:pPr>
        <w:tabs>
          <w:tab w:val="num" w:pos="4320"/>
        </w:tabs>
        <w:ind w:left="4320" w:hanging="360"/>
      </w:pPr>
      <w:rPr>
        <w:rFonts w:ascii="Wingdings" w:hAnsi="Wingdings" w:hint="default"/>
      </w:rPr>
    </w:lvl>
    <w:lvl w:ilvl="6" w:tplc="C0D2BE48" w:tentative="1">
      <w:start w:val="1"/>
      <w:numFmt w:val="bullet"/>
      <w:lvlText w:val=""/>
      <w:lvlJc w:val="left"/>
      <w:pPr>
        <w:tabs>
          <w:tab w:val="num" w:pos="5040"/>
        </w:tabs>
        <w:ind w:left="5040" w:hanging="360"/>
      </w:pPr>
      <w:rPr>
        <w:rFonts w:ascii="Wingdings" w:hAnsi="Wingdings" w:hint="default"/>
      </w:rPr>
    </w:lvl>
    <w:lvl w:ilvl="7" w:tplc="52FAAF38" w:tentative="1">
      <w:start w:val="1"/>
      <w:numFmt w:val="bullet"/>
      <w:lvlText w:val=""/>
      <w:lvlJc w:val="left"/>
      <w:pPr>
        <w:tabs>
          <w:tab w:val="num" w:pos="5760"/>
        </w:tabs>
        <w:ind w:left="5760" w:hanging="360"/>
      </w:pPr>
      <w:rPr>
        <w:rFonts w:ascii="Wingdings" w:hAnsi="Wingdings" w:hint="default"/>
      </w:rPr>
    </w:lvl>
    <w:lvl w:ilvl="8" w:tplc="7FB6E19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141B95"/>
    <w:multiLevelType w:val="hybridMultilevel"/>
    <w:tmpl w:val="96861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D6444D2"/>
    <w:multiLevelType w:val="hybridMultilevel"/>
    <w:tmpl w:val="BF0A84A0"/>
    <w:lvl w:ilvl="0" w:tplc="9D7415E2">
      <w:start w:val="4"/>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62737173">
    <w:abstractNumId w:val="14"/>
  </w:num>
  <w:num w:numId="2" w16cid:durableId="1743484959">
    <w:abstractNumId w:val="17"/>
  </w:num>
  <w:num w:numId="3" w16cid:durableId="1201938597">
    <w:abstractNumId w:val="4"/>
  </w:num>
  <w:num w:numId="4" w16cid:durableId="1450706059">
    <w:abstractNumId w:val="9"/>
  </w:num>
  <w:num w:numId="5" w16cid:durableId="1369140442">
    <w:abstractNumId w:val="18"/>
  </w:num>
  <w:num w:numId="6" w16cid:durableId="1016928617">
    <w:abstractNumId w:val="10"/>
  </w:num>
  <w:num w:numId="7" w16cid:durableId="1498619188">
    <w:abstractNumId w:val="5"/>
  </w:num>
  <w:num w:numId="8" w16cid:durableId="333730208">
    <w:abstractNumId w:val="13"/>
  </w:num>
  <w:num w:numId="9" w16cid:durableId="1959675934">
    <w:abstractNumId w:val="3"/>
  </w:num>
  <w:num w:numId="10" w16cid:durableId="1549992329">
    <w:abstractNumId w:val="23"/>
  </w:num>
  <w:num w:numId="11" w16cid:durableId="292370306">
    <w:abstractNumId w:val="12"/>
  </w:num>
  <w:num w:numId="12" w16cid:durableId="1254826704">
    <w:abstractNumId w:val="6"/>
  </w:num>
  <w:num w:numId="13" w16cid:durableId="1886137646">
    <w:abstractNumId w:val="20"/>
  </w:num>
  <w:num w:numId="14" w16cid:durableId="2131821447">
    <w:abstractNumId w:val="16"/>
  </w:num>
  <w:num w:numId="15" w16cid:durableId="1458065339">
    <w:abstractNumId w:val="19"/>
  </w:num>
  <w:num w:numId="16" w16cid:durableId="1132208233">
    <w:abstractNumId w:val="11"/>
  </w:num>
  <w:num w:numId="17" w16cid:durableId="2021467666">
    <w:abstractNumId w:val="8"/>
  </w:num>
  <w:num w:numId="18" w16cid:durableId="853346587">
    <w:abstractNumId w:val="0"/>
  </w:num>
  <w:num w:numId="19" w16cid:durableId="2011713242">
    <w:abstractNumId w:val="21"/>
  </w:num>
  <w:num w:numId="20" w16cid:durableId="953906038">
    <w:abstractNumId w:val="22"/>
  </w:num>
  <w:num w:numId="21" w16cid:durableId="90128045">
    <w:abstractNumId w:val="1"/>
  </w:num>
  <w:num w:numId="22" w16cid:durableId="1100295249">
    <w:abstractNumId w:val="7"/>
  </w:num>
  <w:num w:numId="23" w16cid:durableId="892691888">
    <w:abstractNumId w:val="15"/>
  </w:num>
  <w:num w:numId="24" w16cid:durableId="9757971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077"/>
    <w:rsid w:val="000265CA"/>
    <w:rsid w:val="000347A6"/>
    <w:rsid w:val="000348DF"/>
    <w:rsid w:val="00035DB6"/>
    <w:rsid w:val="000528D7"/>
    <w:rsid w:val="00054C60"/>
    <w:rsid w:val="00063EC7"/>
    <w:rsid w:val="00076E32"/>
    <w:rsid w:val="00090BE4"/>
    <w:rsid w:val="000C35CA"/>
    <w:rsid w:val="000C51C3"/>
    <w:rsid w:val="000C6B34"/>
    <w:rsid w:val="000C6C62"/>
    <w:rsid w:val="000D084C"/>
    <w:rsid w:val="000D1818"/>
    <w:rsid w:val="000E128A"/>
    <w:rsid w:val="000F512A"/>
    <w:rsid w:val="00120BBD"/>
    <w:rsid w:val="001247C5"/>
    <w:rsid w:val="00126B8E"/>
    <w:rsid w:val="00143B95"/>
    <w:rsid w:val="001440FF"/>
    <w:rsid w:val="00162324"/>
    <w:rsid w:val="00171F13"/>
    <w:rsid w:val="0018100D"/>
    <w:rsid w:val="001977A1"/>
    <w:rsid w:val="001A5CE2"/>
    <w:rsid w:val="001B0542"/>
    <w:rsid w:val="001B4FBA"/>
    <w:rsid w:val="001C3BD0"/>
    <w:rsid w:val="001D15FC"/>
    <w:rsid w:val="001D35E3"/>
    <w:rsid w:val="001F59C8"/>
    <w:rsid w:val="0020486A"/>
    <w:rsid w:val="00237D63"/>
    <w:rsid w:val="00240E46"/>
    <w:rsid w:val="00255475"/>
    <w:rsid w:val="00262A67"/>
    <w:rsid w:val="00292110"/>
    <w:rsid w:val="002929AB"/>
    <w:rsid w:val="002A06B5"/>
    <w:rsid w:val="002C13BD"/>
    <w:rsid w:val="002F44B7"/>
    <w:rsid w:val="00312405"/>
    <w:rsid w:val="003177F8"/>
    <w:rsid w:val="00320915"/>
    <w:rsid w:val="00333ECF"/>
    <w:rsid w:val="003374CC"/>
    <w:rsid w:val="0036431E"/>
    <w:rsid w:val="00365FF8"/>
    <w:rsid w:val="003827BC"/>
    <w:rsid w:val="00393ED3"/>
    <w:rsid w:val="003A2507"/>
    <w:rsid w:val="003B3766"/>
    <w:rsid w:val="003C4736"/>
    <w:rsid w:val="003C7917"/>
    <w:rsid w:val="003E620F"/>
    <w:rsid w:val="003F562D"/>
    <w:rsid w:val="00460E98"/>
    <w:rsid w:val="00465F8D"/>
    <w:rsid w:val="004725E2"/>
    <w:rsid w:val="00482BDA"/>
    <w:rsid w:val="004916FE"/>
    <w:rsid w:val="004A4418"/>
    <w:rsid w:val="004A7B35"/>
    <w:rsid w:val="004B64A6"/>
    <w:rsid w:val="004C44CA"/>
    <w:rsid w:val="004C4AE1"/>
    <w:rsid w:val="004F3568"/>
    <w:rsid w:val="00504B81"/>
    <w:rsid w:val="005318DB"/>
    <w:rsid w:val="005363B8"/>
    <w:rsid w:val="0055271B"/>
    <w:rsid w:val="005934F0"/>
    <w:rsid w:val="00594C80"/>
    <w:rsid w:val="005B5B87"/>
    <w:rsid w:val="005C0D82"/>
    <w:rsid w:val="005C2ED4"/>
    <w:rsid w:val="005C2FDC"/>
    <w:rsid w:val="005D08F3"/>
    <w:rsid w:val="00602255"/>
    <w:rsid w:val="00615E48"/>
    <w:rsid w:val="00620FF3"/>
    <w:rsid w:val="006558A1"/>
    <w:rsid w:val="0066137D"/>
    <w:rsid w:val="00665C9B"/>
    <w:rsid w:val="006862A6"/>
    <w:rsid w:val="006C5D09"/>
    <w:rsid w:val="006D60C6"/>
    <w:rsid w:val="006E0AE1"/>
    <w:rsid w:val="006F0E63"/>
    <w:rsid w:val="00710DD4"/>
    <w:rsid w:val="0071579D"/>
    <w:rsid w:val="007171B8"/>
    <w:rsid w:val="00724702"/>
    <w:rsid w:val="007347A0"/>
    <w:rsid w:val="00742DFB"/>
    <w:rsid w:val="0078128D"/>
    <w:rsid w:val="00787692"/>
    <w:rsid w:val="007B5138"/>
    <w:rsid w:val="007B7C04"/>
    <w:rsid w:val="007D0014"/>
    <w:rsid w:val="007D2FBA"/>
    <w:rsid w:val="007D5392"/>
    <w:rsid w:val="007D678F"/>
    <w:rsid w:val="007E3125"/>
    <w:rsid w:val="00806D02"/>
    <w:rsid w:val="00842383"/>
    <w:rsid w:val="008449EF"/>
    <w:rsid w:val="00860295"/>
    <w:rsid w:val="00862468"/>
    <w:rsid w:val="008635C4"/>
    <w:rsid w:val="008674BB"/>
    <w:rsid w:val="008B645E"/>
    <w:rsid w:val="008C23A4"/>
    <w:rsid w:val="008E3207"/>
    <w:rsid w:val="008E527D"/>
    <w:rsid w:val="008F1668"/>
    <w:rsid w:val="008F3C89"/>
    <w:rsid w:val="00900666"/>
    <w:rsid w:val="00914B80"/>
    <w:rsid w:val="00922800"/>
    <w:rsid w:val="009372E4"/>
    <w:rsid w:val="00940E16"/>
    <w:rsid w:val="0094395E"/>
    <w:rsid w:val="00946CDD"/>
    <w:rsid w:val="00960E7B"/>
    <w:rsid w:val="0096177F"/>
    <w:rsid w:val="00966FC4"/>
    <w:rsid w:val="00977008"/>
    <w:rsid w:val="009B7697"/>
    <w:rsid w:val="009E6246"/>
    <w:rsid w:val="00A03E2A"/>
    <w:rsid w:val="00A11727"/>
    <w:rsid w:val="00A139D2"/>
    <w:rsid w:val="00A14BCB"/>
    <w:rsid w:val="00A25B43"/>
    <w:rsid w:val="00A42077"/>
    <w:rsid w:val="00A54F20"/>
    <w:rsid w:val="00A5788B"/>
    <w:rsid w:val="00A66ED9"/>
    <w:rsid w:val="00A7521E"/>
    <w:rsid w:val="00A92CE4"/>
    <w:rsid w:val="00A93716"/>
    <w:rsid w:val="00AA367D"/>
    <w:rsid w:val="00AA3BDB"/>
    <w:rsid w:val="00AE45BE"/>
    <w:rsid w:val="00AF09A2"/>
    <w:rsid w:val="00AF0A60"/>
    <w:rsid w:val="00B02388"/>
    <w:rsid w:val="00B16931"/>
    <w:rsid w:val="00B228CF"/>
    <w:rsid w:val="00B3399A"/>
    <w:rsid w:val="00B67907"/>
    <w:rsid w:val="00B70B44"/>
    <w:rsid w:val="00B76BF4"/>
    <w:rsid w:val="00B77F60"/>
    <w:rsid w:val="00B8373B"/>
    <w:rsid w:val="00BE4752"/>
    <w:rsid w:val="00BE5045"/>
    <w:rsid w:val="00BF0C74"/>
    <w:rsid w:val="00C005E1"/>
    <w:rsid w:val="00C0688F"/>
    <w:rsid w:val="00C25950"/>
    <w:rsid w:val="00C3689A"/>
    <w:rsid w:val="00C447D9"/>
    <w:rsid w:val="00C628E0"/>
    <w:rsid w:val="00C919A7"/>
    <w:rsid w:val="00C951E2"/>
    <w:rsid w:val="00CA39A5"/>
    <w:rsid w:val="00CE3EF2"/>
    <w:rsid w:val="00CF257C"/>
    <w:rsid w:val="00D3333D"/>
    <w:rsid w:val="00D55361"/>
    <w:rsid w:val="00D648AF"/>
    <w:rsid w:val="00D90772"/>
    <w:rsid w:val="00DA5129"/>
    <w:rsid w:val="00DC181A"/>
    <w:rsid w:val="00DE0AC0"/>
    <w:rsid w:val="00DE12CA"/>
    <w:rsid w:val="00E01B59"/>
    <w:rsid w:val="00E24531"/>
    <w:rsid w:val="00E32CC8"/>
    <w:rsid w:val="00E52757"/>
    <w:rsid w:val="00E534F1"/>
    <w:rsid w:val="00E63F14"/>
    <w:rsid w:val="00E75D13"/>
    <w:rsid w:val="00E91A09"/>
    <w:rsid w:val="00E91BA7"/>
    <w:rsid w:val="00E93345"/>
    <w:rsid w:val="00E9792A"/>
    <w:rsid w:val="00EA02CB"/>
    <w:rsid w:val="00EA47AB"/>
    <w:rsid w:val="00EB128C"/>
    <w:rsid w:val="00ED56BD"/>
    <w:rsid w:val="00EE13C8"/>
    <w:rsid w:val="00EE742D"/>
    <w:rsid w:val="00EF4C16"/>
    <w:rsid w:val="00EF6F5E"/>
    <w:rsid w:val="00EF78B0"/>
    <w:rsid w:val="00F47B76"/>
    <w:rsid w:val="00F55097"/>
    <w:rsid w:val="00F72570"/>
    <w:rsid w:val="00F905D9"/>
    <w:rsid w:val="00F97CF6"/>
    <w:rsid w:val="00FB51B2"/>
    <w:rsid w:val="00FE23EE"/>
    <w:rsid w:val="00FE51E2"/>
    <w:rsid w:val="00FF26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C0C6D"/>
  <w15:chartTrackingRefBased/>
  <w15:docId w15:val="{84381C53-52DF-445F-9489-207ED970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6931"/>
    <w:pPr>
      <w:ind w:left="720"/>
      <w:contextualSpacing/>
    </w:pPr>
  </w:style>
  <w:style w:type="character" w:styleId="Lienhypertexte">
    <w:name w:val="Hyperlink"/>
    <w:basedOn w:val="Policepardfaut"/>
    <w:uiPriority w:val="99"/>
    <w:unhideWhenUsed/>
    <w:rsid w:val="000C6C62"/>
    <w:rPr>
      <w:color w:val="0563C1" w:themeColor="hyperlink"/>
      <w:u w:val="single"/>
    </w:rPr>
  </w:style>
  <w:style w:type="character" w:customStyle="1" w:styleId="Mentionnonrsolue1">
    <w:name w:val="Mention non résolue1"/>
    <w:basedOn w:val="Policepardfaut"/>
    <w:uiPriority w:val="99"/>
    <w:semiHidden/>
    <w:unhideWhenUsed/>
    <w:rsid w:val="000C6C62"/>
    <w:rPr>
      <w:color w:val="605E5C"/>
      <w:shd w:val="clear" w:color="auto" w:fill="E1DFDD"/>
    </w:rPr>
  </w:style>
  <w:style w:type="paragraph" w:styleId="Textedebulles">
    <w:name w:val="Balloon Text"/>
    <w:basedOn w:val="Normal"/>
    <w:link w:val="TextedebullesCar"/>
    <w:uiPriority w:val="99"/>
    <w:semiHidden/>
    <w:unhideWhenUsed/>
    <w:rsid w:val="000347A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347A6"/>
    <w:rPr>
      <w:rFonts w:ascii="Segoe UI" w:hAnsi="Segoe UI" w:cs="Segoe UI"/>
      <w:sz w:val="18"/>
      <w:szCs w:val="18"/>
    </w:rPr>
  </w:style>
  <w:style w:type="paragraph" w:styleId="En-tte">
    <w:name w:val="header"/>
    <w:basedOn w:val="Normal"/>
    <w:link w:val="En-tteCar"/>
    <w:uiPriority w:val="99"/>
    <w:unhideWhenUsed/>
    <w:rsid w:val="000E128A"/>
    <w:pPr>
      <w:tabs>
        <w:tab w:val="center" w:pos="4536"/>
        <w:tab w:val="right" w:pos="9072"/>
      </w:tabs>
      <w:spacing w:after="0" w:line="240" w:lineRule="auto"/>
    </w:pPr>
  </w:style>
  <w:style w:type="character" w:customStyle="1" w:styleId="En-tteCar">
    <w:name w:val="En-tête Car"/>
    <w:basedOn w:val="Policepardfaut"/>
    <w:link w:val="En-tte"/>
    <w:uiPriority w:val="99"/>
    <w:rsid w:val="000E128A"/>
  </w:style>
  <w:style w:type="paragraph" w:styleId="Pieddepage">
    <w:name w:val="footer"/>
    <w:basedOn w:val="Normal"/>
    <w:link w:val="PieddepageCar"/>
    <w:uiPriority w:val="99"/>
    <w:unhideWhenUsed/>
    <w:rsid w:val="000E12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128A"/>
  </w:style>
  <w:style w:type="character" w:styleId="Lienhypertextesuivivisit">
    <w:name w:val="FollowedHyperlink"/>
    <w:basedOn w:val="Policepardfaut"/>
    <w:uiPriority w:val="99"/>
    <w:semiHidden/>
    <w:unhideWhenUsed/>
    <w:rsid w:val="00C447D9"/>
    <w:rPr>
      <w:color w:val="954F72" w:themeColor="followedHyperlink"/>
      <w:u w:val="single"/>
    </w:rPr>
  </w:style>
  <w:style w:type="paragraph" w:styleId="Notedebasdepage">
    <w:name w:val="footnote text"/>
    <w:basedOn w:val="Normal"/>
    <w:link w:val="NotedebasdepageCar"/>
    <w:uiPriority w:val="99"/>
    <w:semiHidden/>
    <w:unhideWhenUsed/>
    <w:rsid w:val="0031240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12405"/>
    <w:rPr>
      <w:sz w:val="20"/>
      <w:szCs w:val="20"/>
    </w:rPr>
  </w:style>
  <w:style w:type="character" w:styleId="Appelnotedebasdep">
    <w:name w:val="footnote reference"/>
    <w:basedOn w:val="Policepardfaut"/>
    <w:uiPriority w:val="99"/>
    <w:semiHidden/>
    <w:unhideWhenUsed/>
    <w:rsid w:val="00312405"/>
    <w:rPr>
      <w:vertAlign w:val="superscript"/>
    </w:rPr>
  </w:style>
  <w:style w:type="character" w:styleId="Marquedecommentaire">
    <w:name w:val="annotation reference"/>
    <w:basedOn w:val="Policepardfaut"/>
    <w:uiPriority w:val="99"/>
    <w:semiHidden/>
    <w:unhideWhenUsed/>
    <w:rsid w:val="004A7B35"/>
    <w:rPr>
      <w:sz w:val="16"/>
      <w:szCs w:val="16"/>
    </w:rPr>
  </w:style>
  <w:style w:type="paragraph" w:styleId="Commentaire">
    <w:name w:val="annotation text"/>
    <w:basedOn w:val="Normal"/>
    <w:link w:val="CommentaireCar"/>
    <w:uiPriority w:val="99"/>
    <w:semiHidden/>
    <w:unhideWhenUsed/>
    <w:rsid w:val="004A7B35"/>
    <w:pPr>
      <w:spacing w:line="240" w:lineRule="auto"/>
    </w:pPr>
    <w:rPr>
      <w:sz w:val="20"/>
      <w:szCs w:val="20"/>
    </w:rPr>
  </w:style>
  <w:style w:type="character" w:customStyle="1" w:styleId="CommentaireCar">
    <w:name w:val="Commentaire Car"/>
    <w:basedOn w:val="Policepardfaut"/>
    <w:link w:val="Commentaire"/>
    <w:uiPriority w:val="99"/>
    <w:semiHidden/>
    <w:rsid w:val="004A7B35"/>
    <w:rPr>
      <w:sz w:val="20"/>
      <w:szCs w:val="20"/>
    </w:rPr>
  </w:style>
  <w:style w:type="paragraph" w:styleId="Objetducommentaire">
    <w:name w:val="annotation subject"/>
    <w:basedOn w:val="Commentaire"/>
    <w:next w:val="Commentaire"/>
    <w:link w:val="ObjetducommentaireCar"/>
    <w:uiPriority w:val="99"/>
    <w:semiHidden/>
    <w:unhideWhenUsed/>
    <w:rsid w:val="004A7B35"/>
    <w:rPr>
      <w:b/>
      <w:bCs/>
    </w:rPr>
  </w:style>
  <w:style w:type="character" w:customStyle="1" w:styleId="ObjetducommentaireCar">
    <w:name w:val="Objet du commentaire Car"/>
    <w:basedOn w:val="CommentaireCar"/>
    <w:link w:val="Objetducommentaire"/>
    <w:uiPriority w:val="99"/>
    <w:semiHidden/>
    <w:rsid w:val="004A7B35"/>
    <w:rPr>
      <w:b/>
      <w:bCs/>
      <w:sz w:val="20"/>
      <w:szCs w:val="20"/>
    </w:rPr>
  </w:style>
  <w:style w:type="paragraph" w:customStyle="1" w:styleId="Default">
    <w:name w:val="Default"/>
    <w:rsid w:val="007347A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535710">
      <w:bodyDiv w:val="1"/>
      <w:marLeft w:val="0"/>
      <w:marRight w:val="0"/>
      <w:marTop w:val="0"/>
      <w:marBottom w:val="0"/>
      <w:divBdr>
        <w:top w:val="none" w:sz="0" w:space="0" w:color="auto"/>
        <w:left w:val="none" w:sz="0" w:space="0" w:color="auto"/>
        <w:bottom w:val="none" w:sz="0" w:space="0" w:color="auto"/>
        <w:right w:val="none" w:sz="0" w:space="0" w:color="auto"/>
      </w:divBdr>
      <w:divsChild>
        <w:div w:id="398748898">
          <w:marLeft w:val="1080"/>
          <w:marRight w:val="0"/>
          <w:marTop w:val="120"/>
          <w:marBottom w:val="120"/>
          <w:divBdr>
            <w:top w:val="none" w:sz="0" w:space="0" w:color="auto"/>
            <w:left w:val="none" w:sz="0" w:space="0" w:color="auto"/>
            <w:bottom w:val="none" w:sz="0" w:space="0" w:color="auto"/>
            <w:right w:val="none" w:sz="0" w:space="0" w:color="auto"/>
          </w:divBdr>
        </w:div>
        <w:div w:id="915557968">
          <w:marLeft w:val="108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loda/id/JORFTEXT000032587086/2022-12-31" TargetMode="External"/><Relationship Id="rId13" Type="http://schemas.openxmlformats.org/officeDocument/2006/relationships/hyperlink" Target="https://www.univ-amu.fr/fr/media/20186"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niv-amu.fr/fr/media/2018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v-amu.fr/fr/media/2018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univ-amu.fr/fr/media/20185"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niv-amu.fr/fr/media/20183"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FCD7B-F59A-49B9-A452-680CC29C1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1307</Words>
  <Characters>7193</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AMU</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Valerie</dc:creator>
  <cp:keywords/>
  <dc:description/>
  <cp:lastModifiedBy>ASSEUM Sonia</cp:lastModifiedBy>
  <cp:revision>2</cp:revision>
  <cp:lastPrinted>2022-11-14T12:12:00Z</cp:lastPrinted>
  <dcterms:created xsi:type="dcterms:W3CDTF">2023-11-08T07:19:00Z</dcterms:created>
  <dcterms:modified xsi:type="dcterms:W3CDTF">2023-11-08T07:19:00Z</dcterms:modified>
</cp:coreProperties>
</file>